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Решение Думы Тернейского муниципального района Приморского края от 12.08.2014 N 106</w:t>
              <w:br/>
              <w:t xml:space="preserve">"О порядке сообщения лицами, замещающими муниципальные должности, муниципальными служащими органов местного самоуправления Тернейского муниципального района, руководителями муниципальных учреждений Тернейского муниципального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ДУМА ТЕРНЕЙСКОГО МУНИЦИПАЛЬНОГО РАЙОНА</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12 августа 2014 г. N 106</w:t>
      </w:r>
    </w:p>
    <w:p>
      <w:pPr>
        <w:pStyle w:val="2"/>
        <w:jc w:val="center"/>
      </w:pPr>
      <w:r>
        <w:rPr>
          <w:sz w:val="20"/>
        </w:rPr>
      </w:r>
    </w:p>
    <w:p>
      <w:pPr>
        <w:pStyle w:val="2"/>
        <w:jc w:val="center"/>
      </w:pPr>
      <w:r>
        <w:rPr>
          <w:sz w:val="20"/>
        </w:rPr>
        <w:t xml:space="preserve">О ПОРЯДКЕ СООБЩЕНИЯ ЛИЦАМИ, ЗАМЕЩАЮЩИМИ</w:t>
      </w:r>
    </w:p>
    <w:p>
      <w:pPr>
        <w:pStyle w:val="2"/>
        <w:jc w:val="center"/>
      </w:pPr>
      <w:r>
        <w:rPr>
          <w:sz w:val="20"/>
        </w:rPr>
        <w:t xml:space="preserve">МУНИЦИПАЛЬНЫЕ ДОЛЖНОСТИ, МУНИЦИПАЛЬНЫМИ СЛУЖАЩИМИ</w:t>
      </w:r>
    </w:p>
    <w:p>
      <w:pPr>
        <w:pStyle w:val="2"/>
        <w:jc w:val="center"/>
      </w:pPr>
      <w:r>
        <w:rPr>
          <w:sz w:val="20"/>
        </w:rPr>
        <w:t xml:space="preserve">ОРГАНОВ МЕСТНОГО САМОУПРАВЛЕНИЯ ТЕРНЕЙСКОГО МУНИЦИПАЛЬНОГО</w:t>
      </w:r>
    </w:p>
    <w:p>
      <w:pPr>
        <w:pStyle w:val="2"/>
        <w:jc w:val="center"/>
      </w:pPr>
      <w:r>
        <w:rPr>
          <w:sz w:val="20"/>
        </w:rPr>
        <w:t xml:space="preserve">РАЙОНА, РУКОВОДИТЕЛЯМИ МУНИЦИПАЛЬНЫХ УЧРЕЖДЕНИЙ ТЕРНЕЙСКОГО</w:t>
      </w:r>
    </w:p>
    <w:p>
      <w:pPr>
        <w:pStyle w:val="2"/>
        <w:jc w:val="center"/>
      </w:pPr>
      <w:r>
        <w:rPr>
          <w:sz w:val="20"/>
        </w:rPr>
        <w:t xml:space="preserve">МУНИЦИПАЛЬНОГО РАЙОНА О ПОЛУЧЕНИИ ПОДАРКА В СВЯЗИ С ИХ</w:t>
      </w:r>
    </w:p>
    <w:p>
      <w:pPr>
        <w:pStyle w:val="2"/>
        <w:jc w:val="center"/>
      </w:pPr>
      <w:r>
        <w:rPr>
          <w:sz w:val="20"/>
        </w:rPr>
        <w:t xml:space="preserve">ДОЛЖНОСТНЫМ ПОЛОЖЕНИЕМ ИЛИ ИСПОЛНЕНИЕМ ИМИ СЛУЖЕБНЫХ</w:t>
      </w:r>
    </w:p>
    <w:p>
      <w:pPr>
        <w:pStyle w:val="2"/>
        <w:jc w:val="center"/>
      </w:pPr>
      <w:r>
        <w:rPr>
          <w:sz w:val="20"/>
        </w:rPr>
        <w:t xml:space="preserve">(ДОЛЖНОСТНЫХ) ОБЯЗАННОСТЕЙ, СДАЧИ И ОЦЕНКИ ПОДАРКА,</w:t>
      </w:r>
    </w:p>
    <w:p>
      <w:pPr>
        <w:pStyle w:val="2"/>
        <w:jc w:val="center"/>
      </w:pPr>
      <w:r>
        <w:rPr>
          <w:sz w:val="20"/>
        </w:rPr>
        <w:t xml:space="preserve">РЕАЛИЗАЦИИ (ВЫКУПА) И ЗАЧИСЛЕНИЯ СРЕДСТВ,</w:t>
      </w:r>
    </w:p>
    <w:p>
      <w:pPr>
        <w:pStyle w:val="2"/>
        <w:jc w:val="center"/>
      </w:pPr>
      <w:r>
        <w:rPr>
          <w:sz w:val="20"/>
        </w:rPr>
        <w:t xml:space="preserve">ВЫРУЧЕННЫХ ОТ ЕГО РЕАЛИЗАЦИИ</w:t>
      </w:r>
    </w:p>
    <w:p>
      <w:pPr>
        <w:pStyle w:val="0"/>
        <w:ind w:firstLine="540"/>
        <w:jc w:val="both"/>
      </w:pPr>
      <w:r>
        <w:rPr>
          <w:sz w:val="20"/>
        </w:rPr>
      </w:r>
    </w:p>
    <w:p>
      <w:pPr>
        <w:pStyle w:val="0"/>
        <w:ind w:firstLine="540"/>
        <w:jc w:val="both"/>
      </w:pPr>
      <w:r>
        <w:rPr>
          <w:sz w:val="20"/>
        </w:rPr>
        <w:t xml:space="preserve">Рассмотрев представленный главой Тернейского муниципального района проект решения "О порядке сообщения лицами, замещающими муниципальные должности, муниципальными служащими органов местного самоуправления Тернейского муниципального района, руководителями муниципальных учреждений Тернейского муниципального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 соответствии с </w:t>
      </w:r>
      <w:hyperlink w:history="0" r:id="rId7"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подпунктом "г" пункта 2</w:t>
        </w:r>
      </w:hyperlink>
      <w:r>
        <w:rPr>
          <w:sz w:val="20"/>
        </w:rPr>
        <w:t xml:space="preserve"> Национального плана противодействия коррупции на 2012 - 2013 годы, утвержденного Указом Президента Российской Федерации от 13 марта 2012 г.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w:t>
      </w:r>
      <w:hyperlink w:history="0" r:id="rId8" w:tooltip="Устав Тернейского муниципального района Приморского края (принят решением Думы Тернейского муниципального района от 31.05.2005 N 111) (Зарегистрировано в ГУ Минюста РФ по Дальневосточному федеральному округу 19.12.2006 N RU255150002006001) (ред. от 07.04.2020) ------------ Утратил силу или отменен {КонсультантПлюс}">
        <w:r>
          <w:rPr>
            <w:sz w:val="20"/>
            <w:color w:val="0000ff"/>
          </w:rPr>
          <w:t xml:space="preserve">Уставом</w:t>
        </w:r>
      </w:hyperlink>
      <w:r>
        <w:rPr>
          <w:sz w:val="20"/>
        </w:rPr>
        <w:t xml:space="preserve"> Тернейского муниципального района, Дума Тернейского муниципального района решила</w:t>
      </w:r>
    </w:p>
    <w:p>
      <w:pPr>
        <w:pStyle w:val="0"/>
        <w:spacing w:before="200" w:line-rule="auto"/>
        <w:ind w:firstLine="540"/>
        <w:jc w:val="both"/>
      </w:pPr>
      <w:r>
        <w:rPr>
          <w:sz w:val="20"/>
        </w:rPr>
        <w:t xml:space="preserve">1. Утвердить </w:t>
      </w:r>
      <w:hyperlink w:history="0" w:anchor="P34" w:tooltip="ПОЛОЖЕНИЕ">
        <w:r>
          <w:rPr>
            <w:sz w:val="20"/>
            <w:color w:val="0000ff"/>
          </w:rPr>
          <w:t xml:space="preserve">Положение</w:t>
        </w:r>
      </w:hyperlink>
      <w:r>
        <w:rPr>
          <w:sz w:val="20"/>
        </w:rPr>
        <w:t xml:space="preserve"> о сообщении лицами, замещающими муниципальные должности, муниципальными служащими органов местного самоуправления Тернейского муниципального района, руководителями муниципальных учреждений Тернейского муниципального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(прилагается).</w:t>
      </w:r>
    </w:p>
    <w:p>
      <w:pPr>
        <w:pStyle w:val="0"/>
        <w:spacing w:before="200" w:line-rule="auto"/>
        <w:ind w:firstLine="540"/>
        <w:jc w:val="both"/>
      </w:pPr>
      <w:r>
        <w:rPr>
          <w:sz w:val="20"/>
        </w:rPr>
        <w:t xml:space="preserve">2. Настоящее решение вступает в силу с момента его официального опубликования в газете "Вестник Тернея".</w:t>
      </w:r>
    </w:p>
    <w:p>
      <w:pPr>
        <w:pStyle w:val="0"/>
        <w:ind w:firstLine="540"/>
        <w:jc w:val="both"/>
      </w:pPr>
      <w:r>
        <w:rPr>
          <w:sz w:val="20"/>
        </w:rPr>
      </w:r>
    </w:p>
    <w:p>
      <w:pPr>
        <w:pStyle w:val="0"/>
        <w:jc w:val="right"/>
      </w:pPr>
      <w:r>
        <w:rPr>
          <w:sz w:val="20"/>
        </w:rPr>
        <w:t xml:space="preserve">Глава Тернейского муниципального района</w:t>
      </w:r>
    </w:p>
    <w:p>
      <w:pPr>
        <w:pStyle w:val="0"/>
        <w:jc w:val="right"/>
      </w:pPr>
      <w:r>
        <w:rPr>
          <w:sz w:val="20"/>
        </w:rPr>
        <w:t xml:space="preserve">В.А.ИЗГОРОДИН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Думы Тернейского</w:t>
      </w:r>
    </w:p>
    <w:p>
      <w:pPr>
        <w:pStyle w:val="0"/>
        <w:jc w:val="right"/>
      </w:pPr>
      <w:r>
        <w:rPr>
          <w:sz w:val="20"/>
        </w:rPr>
        <w:t xml:space="preserve">муниципального района</w:t>
      </w:r>
    </w:p>
    <w:p>
      <w:pPr>
        <w:pStyle w:val="0"/>
        <w:jc w:val="right"/>
      </w:pPr>
      <w:r>
        <w:rPr>
          <w:sz w:val="20"/>
        </w:rPr>
        <w:t xml:space="preserve">от 12.08.2014 N 106</w:t>
      </w:r>
    </w:p>
    <w:p>
      <w:pPr>
        <w:pStyle w:val="0"/>
        <w:ind w:firstLine="540"/>
        <w:jc w:val="both"/>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 СООБЩЕНИИ ЛИЦАМИ, ЗАМЕЩАЮЩИМИ</w:t>
      </w:r>
    </w:p>
    <w:p>
      <w:pPr>
        <w:pStyle w:val="2"/>
        <w:jc w:val="center"/>
      </w:pPr>
      <w:r>
        <w:rPr>
          <w:sz w:val="20"/>
        </w:rPr>
        <w:t xml:space="preserve">МУНИЦИПАЛЬНЫЕ ДОЛЖНОСТИ, МУНИЦИПАЛЬНЫМИ</w:t>
      </w:r>
    </w:p>
    <w:p>
      <w:pPr>
        <w:pStyle w:val="2"/>
        <w:jc w:val="center"/>
      </w:pPr>
      <w:r>
        <w:rPr>
          <w:sz w:val="20"/>
        </w:rPr>
        <w:t xml:space="preserve">СЛУЖАЩИМИ ОРГАНОВ МЕСТНОГО САМОУПРАВЛЕНИЯ</w:t>
      </w:r>
    </w:p>
    <w:p>
      <w:pPr>
        <w:pStyle w:val="2"/>
        <w:jc w:val="center"/>
      </w:pPr>
      <w:r>
        <w:rPr>
          <w:sz w:val="20"/>
        </w:rPr>
        <w:t xml:space="preserve">ТЕРНЕЙСКОГО МУНИЦИПАЛЬНОГО РАЙОНА, РУКОВОДИТЕЛЯМИ</w:t>
      </w:r>
    </w:p>
    <w:p>
      <w:pPr>
        <w:pStyle w:val="2"/>
        <w:jc w:val="center"/>
      </w:pPr>
      <w:r>
        <w:rPr>
          <w:sz w:val="20"/>
        </w:rPr>
        <w:t xml:space="preserve">МУНИЦИПАЛЬНЫХ УЧРЕЖДЕНИЙ ТЕРНЕЙСКОГО МУНИЦИПАЛЬНОГО</w:t>
      </w:r>
    </w:p>
    <w:p>
      <w:pPr>
        <w:pStyle w:val="2"/>
        <w:jc w:val="center"/>
      </w:pPr>
      <w:r>
        <w:rPr>
          <w:sz w:val="20"/>
        </w:rPr>
        <w:t xml:space="preserve">РАЙОНА О ПОЛУЧЕНИИ ПОДАРКА В СВЯЗИ С ИХ ДОЛЖНОСТНЫМ</w:t>
      </w:r>
    </w:p>
    <w:p>
      <w:pPr>
        <w:pStyle w:val="2"/>
        <w:jc w:val="center"/>
      </w:pPr>
      <w:r>
        <w:rPr>
          <w:sz w:val="20"/>
        </w:rPr>
        <w:t xml:space="preserve">ПОЛОЖЕНИЕМ ИЛИ ИСПОЛНЕНИЕМ ИМИ СЛУЖЕБНЫХ (ДОЛЖНОСТНЫХ)</w:t>
      </w:r>
    </w:p>
    <w:p>
      <w:pPr>
        <w:pStyle w:val="2"/>
        <w:jc w:val="center"/>
      </w:pPr>
      <w:r>
        <w:rPr>
          <w:sz w:val="20"/>
        </w:rPr>
        <w:t xml:space="preserve">ОБЯЗАННОСТЕЙ, СДАЧИ И ОЦЕНКИ ПОДАРКА, РЕАЛИЗАЦИИ</w:t>
      </w:r>
    </w:p>
    <w:p>
      <w:pPr>
        <w:pStyle w:val="2"/>
        <w:jc w:val="center"/>
      </w:pPr>
      <w:r>
        <w:rPr>
          <w:sz w:val="20"/>
        </w:rPr>
        <w:t xml:space="preserve">(ВЫКУПА) И ЗАЧИСЛЕНИЯ СРЕДСТВ, ВЫРУЧЕННЫХ</w:t>
      </w:r>
    </w:p>
    <w:p>
      <w:pPr>
        <w:pStyle w:val="2"/>
        <w:jc w:val="center"/>
      </w:pPr>
      <w:r>
        <w:rPr>
          <w:sz w:val="20"/>
        </w:rPr>
        <w:t xml:space="preserve">ОТ ЕГО РЕАЛИЗАЦИИ</w:t>
      </w:r>
    </w:p>
    <w:p>
      <w:pPr>
        <w:pStyle w:val="0"/>
        <w:ind w:firstLine="540"/>
        <w:jc w:val="both"/>
      </w:pPr>
      <w:r>
        <w:rPr>
          <w:sz w:val="20"/>
        </w:rPr>
      </w:r>
    </w:p>
    <w:p>
      <w:pPr>
        <w:pStyle w:val="0"/>
        <w:ind w:firstLine="540"/>
        <w:jc w:val="both"/>
      </w:pPr>
      <w:r>
        <w:rPr>
          <w:sz w:val="20"/>
        </w:rPr>
        <w:t xml:space="preserve">1. Настоящее Положение определяет порядок сообщения лицами, замещающими муниципальные должности, муниципальными служащими органов местного самоуправления Тернейского муниципального района, руководителями муниципальных учреждений Тернейского муниципального района (далее - лица, замещающие муниципальные должности, муниципальные служащие, руководители муниципальных учреждений)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0"/>
        <w:spacing w:before="200" w:line-rule="auto"/>
        <w:ind w:firstLine="540"/>
        <w:jc w:val="both"/>
      </w:pPr>
      <w:r>
        <w:rPr>
          <w:sz w:val="20"/>
        </w:rPr>
        <w:t xml:space="preserve">2. Для целей настоящего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руководителем муниципального учреждения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руководителем муниципального учреждения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spacing w:before="200" w:line-rule="auto"/>
        <w:ind w:firstLine="540"/>
        <w:jc w:val="both"/>
      </w:pPr>
      <w:r>
        <w:rPr>
          <w:sz w:val="20"/>
        </w:rPr>
        <w:t xml:space="preserve">3. Лица, замещающие муниципальные должности, муниципальные служащие, руководители муниципальных учреждений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pPr>
        <w:pStyle w:val="0"/>
        <w:spacing w:before="200" w:line-rule="auto"/>
        <w:ind w:firstLine="540"/>
        <w:jc w:val="both"/>
      </w:pPr>
      <w:r>
        <w:rPr>
          <w:sz w:val="20"/>
        </w:rPr>
        <w:t xml:space="preserve">4. Лица, замещающие муниципальные должности, муниципальные служащие, руководители муниципальных учреждений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орган местного самоуправления в которых указанные лица проходят муниципальную службу или осуществляют трудовую деятельность.</w:t>
      </w:r>
    </w:p>
    <w:bookmarkStart w:id="52" w:name="P52"/>
    <w:bookmarkEnd w:id="52"/>
    <w:p>
      <w:pPr>
        <w:pStyle w:val="0"/>
        <w:spacing w:before="200" w:line-rule="auto"/>
        <w:ind w:firstLine="540"/>
        <w:jc w:val="both"/>
      </w:pPr>
      <w:r>
        <w:rPr>
          <w:sz w:val="20"/>
        </w:rPr>
        <w:t xml:space="preserve">5. </w:t>
      </w:r>
      <w:hyperlink w:history="0" w:anchor="P95" w:tooltip="                      Уведомление о получении подарка">
        <w:r>
          <w:rPr>
            <w:sz w:val="20"/>
            <w:color w:val="0000ff"/>
          </w:rPr>
          <w:t xml:space="preserve">Уведомление</w:t>
        </w:r>
      </w:hyperlink>
      <w:r>
        <w:rPr>
          <w:sz w:val="20"/>
        </w:rPr>
        <w:t xml:space="preserve">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3-х рабочих дней со дня получения подарка в уполномоченное структурное подразделение органа местного самоуправления, в котором лицо, замещающее муниципальную должность, муниципальный служащий, руководитель муниципального учреждения проходят муниципальную службу или осуществляют трудовую деятельность (далее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bookmarkStart w:id="53" w:name="P53"/>
    <w:bookmarkEnd w:id="53"/>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3-х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52" w:tooltip="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х рабочих дней со дня получения подарка в уполномоченное структурное подразделение органа местного самоуправления, в котором лицо, замещающее муниципальную должность, муниципальный служащий, руководитель муниципального учреждения проходят муниципальную службу или осуществляют трудовую деятельность (дал...">
        <w:r>
          <w:rPr>
            <w:sz w:val="20"/>
            <w:color w:val="0000ff"/>
          </w:rPr>
          <w:t xml:space="preserve">абзацах первом</w:t>
        </w:r>
      </w:hyperlink>
      <w:r>
        <w:rPr>
          <w:sz w:val="20"/>
        </w:rPr>
        <w:t xml:space="preserve"> и </w:t>
      </w:r>
      <w:hyperlink w:history="0" w:anchor="P53" w:tooltip="В случае если подарок получен во время служебной командировки, уведомление представляется не позднее 3-х рабочих дней со дня возвращения лица, получившего подарок, из служебной командировки.">
        <w:r>
          <w:rPr>
            <w:sz w:val="20"/>
            <w:color w:val="0000ff"/>
          </w:rPr>
          <w:t xml:space="preserve">втором</w:t>
        </w:r>
      </w:hyperlink>
      <w:r>
        <w:rPr>
          <w:sz w:val="20"/>
        </w:rPr>
        <w:t xml:space="preserve"> настоящего пункта, по причине, не зависящей от лица, замещающего муниципальную должность, муниципального служащего, руководителя муниципального учреждения оно представляется не позднее следующего дня после ее устранения.</w:t>
      </w:r>
    </w:p>
    <w:p>
      <w:pPr>
        <w:pStyle w:val="0"/>
        <w:spacing w:before="200" w:line-rule="auto"/>
        <w:ind w:firstLine="540"/>
        <w:jc w:val="both"/>
      </w:pPr>
      <w:r>
        <w:rPr>
          <w:sz w:val="20"/>
        </w:rPr>
        <w:t xml:space="preserve">6. 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образованные в соответствии с законодательством о бухгалтерском учете (далее - комиссия).</w:t>
      </w:r>
    </w:p>
    <w:bookmarkStart w:id="56" w:name="P56"/>
    <w:bookmarkEnd w:id="56"/>
    <w:p>
      <w:pPr>
        <w:pStyle w:val="0"/>
        <w:spacing w:before="200" w:line-rule="auto"/>
        <w:ind w:firstLine="540"/>
        <w:jc w:val="both"/>
      </w:pPr>
      <w:r>
        <w:rPr>
          <w:sz w:val="20"/>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spacing w:before="200" w:line-rule="auto"/>
        <w:ind w:firstLine="540"/>
        <w:jc w:val="both"/>
      </w:pPr>
      <w:r>
        <w:rPr>
          <w:sz w:val="20"/>
        </w:rPr>
        <w:t xml:space="preserve">8. Подарок, полученный лицом, замещающим муниципальную должность, муниципальным служащим, руководителем муниципального учреждения независимо от его стоимости, подлежит передаче на хранение в порядке, предусмотренном </w:t>
      </w:r>
      <w:hyperlink w:history="0" w:anchor="P56"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 рублей, в реестр казны муниципального образования.</w:t>
      </w:r>
    </w:p>
    <w:bookmarkStart w:id="61" w:name="P61"/>
    <w:bookmarkEnd w:id="61"/>
    <w:p>
      <w:pPr>
        <w:pStyle w:val="0"/>
        <w:spacing w:before="200" w:line-rule="auto"/>
        <w:ind w:firstLine="540"/>
        <w:jc w:val="both"/>
      </w:pPr>
      <w:r>
        <w:rPr>
          <w:sz w:val="20"/>
        </w:rPr>
        <w:t xml:space="preserve">12. Лицо, замещающее муниципальную должность, муниципальный служащий, руководитель муниципального учреждения,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62" w:name="P62"/>
    <w:bookmarkEnd w:id="62"/>
    <w:p>
      <w:pPr>
        <w:pStyle w:val="0"/>
        <w:spacing w:before="200" w:line-rule="auto"/>
        <w:ind w:firstLine="540"/>
        <w:jc w:val="both"/>
      </w:pPr>
      <w:r>
        <w:rPr>
          <w:sz w:val="20"/>
        </w:rPr>
        <w:t xml:space="preserve">13. Уполномоченное структурное подразделение в течение 3-х месяцев со дня поступления заявления, указанного в </w:t>
      </w:r>
      <w:hyperlink w:history="0" w:anchor="P61" w:tooltip="12. Лицо, замещающее муниципальную должность, муниципальный служащий, руководитель муниципального учреждения,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spacing w:before="200" w:line-rule="auto"/>
        <w:ind w:firstLine="540"/>
        <w:jc w:val="both"/>
      </w:pPr>
      <w:r>
        <w:rPr>
          <w:sz w:val="20"/>
        </w:rPr>
        <w:t xml:space="preserve">14. Подарок, в отношении которого не поступило заявление, указанное в </w:t>
      </w:r>
      <w:hyperlink w:history="0" w:anchor="P61" w:tooltip="12. Лицо, замещающее муниципальную должность, муниципальный служащий, руководитель муниципального учреждения,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w:t>
      </w:r>
    </w:p>
    <w:bookmarkStart w:id="64" w:name="P64"/>
    <w:bookmarkEnd w:id="64"/>
    <w:p>
      <w:pPr>
        <w:pStyle w:val="0"/>
        <w:spacing w:before="200" w:line-rule="auto"/>
        <w:ind w:firstLine="540"/>
        <w:jc w:val="both"/>
      </w:pPr>
      <w:r>
        <w:rPr>
          <w:sz w:val="20"/>
        </w:rPr>
        <w:t xml:space="preserve">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 органом местного самоуправления посредством проведения торгов в порядке, предусмотренном законодательством Российской Федерации.</w:t>
      </w:r>
    </w:p>
    <w:p>
      <w:pPr>
        <w:pStyle w:val="0"/>
        <w:spacing w:before="200" w:line-rule="auto"/>
        <w:ind w:firstLine="540"/>
        <w:jc w:val="both"/>
      </w:pPr>
      <w:r>
        <w:rPr>
          <w:sz w:val="20"/>
        </w:rPr>
        <w:t xml:space="preserve">16. Оценка стоимости подарка для реализации (выкупа), предусмотренная </w:t>
      </w:r>
      <w:hyperlink w:history="0" w:anchor="P62" w:tooltip="13. Уполномоченное структурное подразделение в течение 3-х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0"/>
            <w:color w:val="0000ff"/>
          </w:rPr>
          <w:t xml:space="preserve">пунктами 13</w:t>
        </w:r>
      </w:hyperlink>
      <w:r>
        <w:rPr>
          <w:sz w:val="20"/>
        </w:rPr>
        <w:t xml:space="preserve"> и </w:t>
      </w:r>
      <w:hyperlink w:history="0" w:anchor="P64" w:tooltip="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 органом местного самоуправления посредством проведения торгов в порядке, предусмотренном законодательством Российской Федерации.">
        <w:r>
          <w:rPr>
            <w:sz w:val="20"/>
            <w:color w:val="0000ff"/>
          </w:rPr>
          <w:t xml:space="preserve">15</w:t>
        </w:r>
      </w:hyperlink>
      <w:r>
        <w:rPr>
          <w:sz w:val="20"/>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сообщении лицами,</w:t>
      </w:r>
    </w:p>
    <w:p>
      <w:pPr>
        <w:pStyle w:val="0"/>
        <w:jc w:val="right"/>
      </w:pPr>
      <w:r>
        <w:rPr>
          <w:sz w:val="20"/>
        </w:rPr>
        <w:t xml:space="preserve">замещающими</w:t>
      </w:r>
    </w:p>
    <w:p>
      <w:pPr>
        <w:pStyle w:val="0"/>
        <w:jc w:val="right"/>
      </w:pPr>
      <w:r>
        <w:rPr>
          <w:sz w:val="20"/>
        </w:rPr>
        <w:t xml:space="preserve">муниципальные должности,</w:t>
      </w:r>
    </w:p>
    <w:p>
      <w:pPr>
        <w:pStyle w:val="0"/>
        <w:jc w:val="right"/>
      </w:pPr>
      <w:r>
        <w:rPr>
          <w:sz w:val="20"/>
        </w:rPr>
        <w:t xml:space="preserve">муниципальными служащими</w:t>
      </w:r>
    </w:p>
    <w:p>
      <w:pPr>
        <w:pStyle w:val="0"/>
        <w:jc w:val="right"/>
      </w:pPr>
      <w:r>
        <w:rPr>
          <w:sz w:val="20"/>
        </w:rPr>
        <w:t xml:space="preserve">органов местного</w:t>
      </w:r>
    </w:p>
    <w:p>
      <w:pPr>
        <w:pStyle w:val="0"/>
        <w:jc w:val="right"/>
      </w:pPr>
      <w:r>
        <w:rPr>
          <w:sz w:val="20"/>
        </w:rPr>
        <w:t xml:space="preserve">самоуправления Тернейского</w:t>
      </w:r>
    </w:p>
    <w:p>
      <w:pPr>
        <w:pStyle w:val="0"/>
        <w:jc w:val="right"/>
      </w:pPr>
      <w:r>
        <w:rPr>
          <w:sz w:val="20"/>
        </w:rPr>
        <w:t xml:space="preserve">муниципального района,</w:t>
      </w:r>
    </w:p>
    <w:p>
      <w:pPr>
        <w:pStyle w:val="0"/>
        <w:jc w:val="right"/>
      </w:pPr>
      <w:r>
        <w:rPr>
          <w:sz w:val="20"/>
        </w:rPr>
        <w:t xml:space="preserve">руководителями муниципальных</w:t>
      </w:r>
    </w:p>
    <w:p>
      <w:pPr>
        <w:pStyle w:val="0"/>
        <w:jc w:val="right"/>
      </w:pPr>
      <w:r>
        <w:rPr>
          <w:sz w:val="20"/>
        </w:rPr>
        <w:t xml:space="preserve">учреждений Тернейского</w:t>
      </w:r>
    </w:p>
    <w:p>
      <w:pPr>
        <w:pStyle w:val="0"/>
        <w:jc w:val="right"/>
      </w:pPr>
      <w:r>
        <w:rPr>
          <w:sz w:val="20"/>
        </w:rPr>
        <w:t xml:space="preserve">муниципального района</w:t>
      </w:r>
    </w:p>
    <w:p>
      <w:pPr>
        <w:pStyle w:val="0"/>
        <w:jc w:val="right"/>
      </w:pPr>
      <w:r>
        <w:rPr>
          <w:sz w:val="20"/>
        </w:rPr>
        <w:t xml:space="preserve">о получении подарка в связи</w:t>
      </w:r>
    </w:p>
    <w:p>
      <w:pPr>
        <w:pStyle w:val="0"/>
        <w:jc w:val="right"/>
      </w:pPr>
      <w:r>
        <w:rPr>
          <w:sz w:val="20"/>
        </w:rPr>
        <w:t xml:space="preserve">с их должностным положением</w:t>
      </w:r>
    </w:p>
    <w:p>
      <w:pPr>
        <w:pStyle w:val="0"/>
        <w:jc w:val="right"/>
      </w:pPr>
      <w:r>
        <w:rPr>
          <w:sz w:val="20"/>
        </w:rPr>
        <w:t xml:space="preserve">или исполнением ими служебных</w:t>
      </w:r>
    </w:p>
    <w:p>
      <w:pPr>
        <w:pStyle w:val="0"/>
        <w:jc w:val="right"/>
      </w:pPr>
      <w:r>
        <w:rPr>
          <w:sz w:val="20"/>
        </w:rPr>
        <w:t xml:space="preserve">(должностных) обязанностей,</w:t>
      </w:r>
    </w:p>
    <w:p>
      <w:pPr>
        <w:pStyle w:val="0"/>
        <w:jc w:val="right"/>
      </w:pPr>
      <w:r>
        <w:rPr>
          <w:sz w:val="20"/>
        </w:rPr>
        <w:t xml:space="preserve">сдачи и оценки подарка,</w:t>
      </w:r>
    </w:p>
    <w:p>
      <w:pPr>
        <w:pStyle w:val="0"/>
        <w:jc w:val="right"/>
      </w:pPr>
      <w:r>
        <w:rPr>
          <w:sz w:val="20"/>
        </w:rPr>
        <w:t xml:space="preserve">реализации (выкупа) и</w:t>
      </w:r>
    </w:p>
    <w:p>
      <w:pPr>
        <w:pStyle w:val="0"/>
        <w:jc w:val="right"/>
      </w:pPr>
      <w:r>
        <w:rPr>
          <w:sz w:val="20"/>
        </w:rPr>
        <w:t xml:space="preserve">зачисления средств,</w:t>
      </w:r>
    </w:p>
    <w:p>
      <w:pPr>
        <w:pStyle w:val="0"/>
        <w:jc w:val="right"/>
      </w:pPr>
      <w:r>
        <w:rPr>
          <w:sz w:val="20"/>
        </w:rPr>
        <w:t xml:space="preserve">вырученных от его</w:t>
      </w:r>
    </w:p>
    <w:p>
      <w:pPr>
        <w:pStyle w:val="0"/>
        <w:jc w:val="right"/>
      </w:pPr>
      <w:r>
        <w:rPr>
          <w:sz w:val="20"/>
        </w:rPr>
        <w:t xml:space="preserve">реализации</w:t>
      </w:r>
    </w:p>
    <w:p>
      <w:pPr>
        <w:pStyle w:val="0"/>
        <w:ind w:firstLine="540"/>
        <w:jc w:val="both"/>
      </w:pPr>
      <w:r>
        <w:rPr>
          <w:sz w:val="20"/>
        </w:rPr>
      </w:r>
    </w:p>
    <w:bookmarkStart w:id="95" w:name="P95"/>
    <w:bookmarkEnd w:id="95"/>
    <w:p>
      <w:pPr>
        <w:pStyle w:val="1"/>
        <w:jc w:val="both"/>
      </w:pPr>
      <w:r>
        <w:rPr>
          <w:sz w:val="20"/>
        </w:rPr>
        <w:t xml:space="preserve">                      Уведомление о получении подарка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___________________________________________________________________________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___________________________________________________________________________</w:t>
      </w:r>
    </w:p>
    <w:p>
      <w:pPr>
        <w:pStyle w:val="1"/>
        <w:jc w:val="both"/>
      </w:pPr>
      <w:r>
        <w:rPr>
          <w:sz w:val="20"/>
        </w:rPr>
        <w:t xml:space="preserve">                      органа местного самоуправления)</w:t>
      </w:r>
    </w:p>
    <w:p>
      <w:pPr>
        <w:pStyle w:val="1"/>
        <w:jc w:val="both"/>
      </w:pPr>
      <w:r>
        <w:rPr>
          <w:sz w:val="20"/>
        </w:rPr>
        <w:t xml:space="preserve">от 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Уведомление о получении подарка от "__" __________ 20_ г.</w:t>
      </w:r>
    </w:p>
    <w:p>
      <w:pPr>
        <w:pStyle w:val="1"/>
        <w:jc w:val="both"/>
      </w:pPr>
      <w:r>
        <w:rPr>
          <w:sz w:val="20"/>
        </w:rPr>
        <w:t xml:space="preserve">Извещаю о получении _______________________________________________________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w:t>
      </w:r>
    </w:p>
    <w:p>
      <w:pPr>
        <w:pStyle w:val="1"/>
        <w:jc w:val="both"/>
      </w:pPr>
      <w:r>
        <w:rPr>
          <w:sz w:val="20"/>
        </w:rPr>
        <w:t xml:space="preserve">                                  место и дата проведения)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00"/>
        <w:gridCol w:w="2263"/>
        <w:gridCol w:w="1560"/>
        <w:gridCol w:w="1560"/>
      </w:tblGrid>
      <w:tr>
        <w:tc>
          <w:tcPr>
            <w:tcW w:w="2100" w:type="dxa"/>
          </w:tcPr>
          <w:p>
            <w:pPr>
              <w:pStyle w:val="0"/>
              <w:jc w:val="center"/>
            </w:pPr>
            <w:r>
              <w:rPr>
                <w:sz w:val="20"/>
              </w:rPr>
              <w:t xml:space="preserve">Наименование подарка</w:t>
            </w:r>
          </w:p>
        </w:tc>
        <w:tc>
          <w:tcPr>
            <w:tcW w:w="2263" w:type="dxa"/>
          </w:tcPr>
          <w:p>
            <w:pPr>
              <w:pStyle w:val="0"/>
              <w:jc w:val="center"/>
            </w:pPr>
            <w:r>
              <w:rPr>
                <w:sz w:val="20"/>
              </w:rPr>
              <w:t xml:space="preserve">Характеристика подарка, его описание</w:t>
            </w:r>
          </w:p>
        </w:tc>
        <w:tc>
          <w:tcPr>
            <w:tcW w:w="1560" w:type="dxa"/>
          </w:tcPr>
          <w:p>
            <w:pPr>
              <w:pStyle w:val="0"/>
              <w:jc w:val="center"/>
            </w:pPr>
            <w:r>
              <w:rPr>
                <w:sz w:val="20"/>
              </w:rPr>
              <w:t xml:space="preserve">Кол-во предметов</w:t>
            </w:r>
          </w:p>
        </w:tc>
        <w:tc>
          <w:tcPr>
            <w:tcW w:w="1560" w:type="dxa"/>
          </w:tcPr>
          <w:p>
            <w:pPr>
              <w:pStyle w:val="0"/>
              <w:jc w:val="center"/>
            </w:pPr>
            <w:r>
              <w:rPr>
                <w:sz w:val="20"/>
              </w:rPr>
              <w:t xml:space="preserve">Стоимость в рублях </w:t>
            </w:r>
            <w:hyperlink w:history="0" w:anchor="P146" w:tooltip="&lt;*&gt; - Заполняется при наличии документов, подтверждающих стоимость подарка.">
              <w:r>
                <w:rPr>
                  <w:sz w:val="20"/>
                  <w:color w:val="0000ff"/>
                </w:rPr>
                <w:t xml:space="preserve">&lt;*&gt;</w:t>
              </w:r>
            </w:hyperlink>
          </w:p>
        </w:tc>
      </w:tr>
      <w:tr>
        <w:tc>
          <w:tcPr>
            <w:tcW w:w="2100" w:type="dxa"/>
          </w:tcPr>
          <w:p>
            <w:pPr>
              <w:pStyle w:val="0"/>
            </w:pPr>
            <w:r>
              <w:rPr>
                <w:sz w:val="20"/>
              </w:rPr>
              <w:t xml:space="preserve">1.</w:t>
            </w:r>
          </w:p>
        </w:tc>
        <w:tc>
          <w:tcPr>
            <w:tcW w:w="2263" w:type="dxa"/>
          </w:tcPr>
          <w:p>
            <w:pPr>
              <w:pStyle w:val="0"/>
            </w:pPr>
            <w:r>
              <w:rPr>
                <w:sz w:val="20"/>
              </w:rPr>
            </w:r>
          </w:p>
        </w:tc>
        <w:tc>
          <w:tcPr>
            <w:tcW w:w="1560" w:type="dxa"/>
          </w:tcPr>
          <w:p>
            <w:pPr>
              <w:pStyle w:val="0"/>
            </w:pPr>
            <w:r>
              <w:rPr>
                <w:sz w:val="20"/>
              </w:rPr>
            </w:r>
          </w:p>
        </w:tc>
        <w:tc>
          <w:tcPr>
            <w:tcW w:w="1560" w:type="dxa"/>
          </w:tcPr>
          <w:p>
            <w:pPr>
              <w:pStyle w:val="0"/>
            </w:pPr>
            <w:r>
              <w:rPr>
                <w:sz w:val="20"/>
              </w:rPr>
            </w:r>
          </w:p>
        </w:tc>
      </w:tr>
      <w:tr>
        <w:tc>
          <w:tcPr>
            <w:tcW w:w="2100" w:type="dxa"/>
          </w:tcPr>
          <w:p>
            <w:pPr>
              <w:pStyle w:val="0"/>
            </w:pPr>
            <w:r>
              <w:rPr>
                <w:sz w:val="20"/>
              </w:rPr>
              <w:t xml:space="preserve">2.</w:t>
            </w:r>
          </w:p>
        </w:tc>
        <w:tc>
          <w:tcPr>
            <w:tcW w:w="2263" w:type="dxa"/>
          </w:tcPr>
          <w:p>
            <w:pPr>
              <w:pStyle w:val="0"/>
            </w:pPr>
            <w:r>
              <w:rPr>
                <w:sz w:val="20"/>
              </w:rPr>
            </w:r>
          </w:p>
        </w:tc>
        <w:tc>
          <w:tcPr>
            <w:tcW w:w="1560" w:type="dxa"/>
          </w:tcPr>
          <w:p>
            <w:pPr>
              <w:pStyle w:val="0"/>
            </w:pPr>
            <w:r>
              <w:rPr>
                <w:sz w:val="20"/>
              </w:rPr>
            </w:r>
          </w:p>
        </w:tc>
        <w:tc>
          <w:tcPr>
            <w:tcW w:w="1560" w:type="dxa"/>
          </w:tcPr>
          <w:p>
            <w:pPr>
              <w:pStyle w:val="0"/>
            </w:pPr>
            <w:r>
              <w:rPr>
                <w:sz w:val="20"/>
              </w:rPr>
            </w:r>
          </w:p>
        </w:tc>
      </w:tr>
      <w:tr>
        <w:tc>
          <w:tcPr>
            <w:tcW w:w="2100" w:type="dxa"/>
          </w:tcPr>
          <w:p>
            <w:pPr>
              <w:pStyle w:val="0"/>
            </w:pPr>
            <w:r>
              <w:rPr>
                <w:sz w:val="20"/>
              </w:rPr>
              <w:t xml:space="preserve">3.</w:t>
            </w:r>
          </w:p>
        </w:tc>
        <w:tc>
          <w:tcPr>
            <w:tcW w:w="2263" w:type="dxa"/>
          </w:tcPr>
          <w:p>
            <w:pPr>
              <w:pStyle w:val="0"/>
            </w:pPr>
            <w:r>
              <w:rPr>
                <w:sz w:val="20"/>
              </w:rPr>
            </w:r>
          </w:p>
        </w:tc>
        <w:tc>
          <w:tcPr>
            <w:tcW w:w="1560" w:type="dxa"/>
          </w:tcPr>
          <w:p>
            <w:pPr>
              <w:pStyle w:val="0"/>
            </w:pPr>
            <w:r>
              <w:rPr>
                <w:sz w:val="20"/>
              </w:rPr>
            </w:r>
          </w:p>
        </w:tc>
        <w:tc>
          <w:tcPr>
            <w:tcW w:w="1560" w:type="dxa"/>
          </w:tcPr>
          <w:p>
            <w:pPr>
              <w:pStyle w:val="0"/>
            </w:pPr>
            <w:r>
              <w:rPr>
                <w:sz w:val="20"/>
              </w:rPr>
            </w:r>
          </w:p>
        </w:tc>
      </w:tr>
      <w:tr>
        <w:tc>
          <w:tcPr>
            <w:tcW w:w="2100" w:type="dxa"/>
          </w:tcPr>
          <w:p>
            <w:pPr>
              <w:pStyle w:val="0"/>
            </w:pPr>
            <w:r>
              <w:rPr>
                <w:sz w:val="20"/>
              </w:rPr>
              <w:t xml:space="preserve">Итого</w:t>
            </w:r>
          </w:p>
        </w:tc>
        <w:tc>
          <w:tcPr>
            <w:tcW w:w="2263" w:type="dxa"/>
          </w:tcPr>
          <w:p>
            <w:pPr>
              <w:pStyle w:val="0"/>
            </w:pPr>
            <w:r>
              <w:rPr>
                <w:sz w:val="20"/>
              </w:rPr>
            </w:r>
          </w:p>
        </w:tc>
        <w:tc>
          <w:tcPr>
            <w:tcW w:w="1560" w:type="dxa"/>
          </w:tcPr>
          <w:p>
            <w:pPr>
              <w:pStyle w:val="0"/>
            </w:pPr>
            <w:r>
              <w:rPr>
                <w:sz w:val="20"/>
              </w:rPr>
            </w:r>
          </w:p>
        </w:tc>
        <w:tc>
          <w:tcPr>
            <w:tcW w:w="1560" w:type="dxa"/>
          </w:tcPr>
          <w:p>
            <w:pPr>
              <w:pStyle w:val="0"/>
            </w:pPr>
            <w:r>
              <w:rPr>
                <w:sz w:val="20"/>
              </w:rPr>
            </w:r>
          </w:p>
        </w:tc>
      </w:tr>
    </w:tbl>
    <w:p>
      <w:pPr>
        <w:pStyle w:val="0"/>
        <w:ind w:firstLine="540"/>
        <w:jc w:val="both"/>
      </w:pPr>
      <w:r>
        <w:rPr>
          <w:sz w:val="20"/>
        </w:rPr>
      </w:r>
    </w:p>
    <w:p>
      <w:pPr>
        <w:pStyle w:val="1"/>
        <w:jc w:val="both"/>
      </w:pPr>
      <w:r>
        <w:rPr>
          <w:sz w:val="20"/>
        </w:rPr>
        <w:t xml:space="preserve">Приложение: ___________________________________________ на ________ листах.</w:t>
      </w:r>
    </w:p>
    <w:p>
      <w:pPr>
        <w:pStyle w:val="1"/>
        <w:jc w:val="both"/>
      </w:pPr>
      <w:r>
        <w:rPr>
          <w:sz w:val="20"/>
        </w:rPr>
        <w:t xml:space="preserve">                      (наименование документа)</w:t>
      </w:r>
    </w:p>
    <w:p>
      <w:pPr>
        <w:pStyle w:val="1"/>
        <w:jc w:val="both"/>
      </w:pPr>
      <w:r>
        <w:rPr>
          <w:sz w:val="20"/>
        </w:rPr>
        <w:t xml:space="preserve">Лицо, представившее</w:t>
      </w:r>
    </w:p>
    <w:p>
      <w:pPr>
        <w:pStyle w:val="1"/>
        <w:jc w:val="both"/>
      </w:pPr>
      <w:r>
        <w:rPr>
          <w:sz w:val="20"/>
        </w:rPr>
        <w:t xml:space="preserve">уведомление         _________ _____________________ "__" ___________ 20_ г.</w:t>
      </w:r>
    </w:p>
    <w:p>
      <w:pPr>
        <w:pStyle w:val="1"/>
        <w:jc w:val="both"/>
      </w:pPr>
      <w:r>
        <w:rPr>
          <w:sz w:val="20"/>
        </w:rPr>
        <w:t xml:space="preserve">                    (подпись) (расшифровка подписи)</w:t>
      </w:r>
    </w:p>
    <w:p>
      <w:pPr>
        <w:pStyle w:val="1"/>
        <w:jc w:val="both"/>
      </w:pPr>
      <w:r>
        <w:rPr>
          <w:sz w:val="20"/>
        </w:rPr>
        <w:t xml:space="preserve">Лицо, принявшее</w:t>
      </w:r>
    </w:p>
    <w:p>
      <w:pPr>
        <w:pStyle w:val="1"/>
        <w:jc w:val="both"/>
      </w:pPr>
      <w:r>
        <w:rPr>
          <w:sz w:val="20"/>
        </w:rPr>
        <w:t xml:space="preserve">уведомление         _________ _____________________ "__" ___________ 20_ г.</w:t>
      </w:r>
    </w:p>
    <w:p>
      <w:pPr>
        <w:pStyle w:val="1"/>
        <w:jc w:val="both"/>
      </w:pPr>
      <w:r>
        <w:rPr>
          <w:sz w:val="20"/>
        </w:rPr>
        <w:t xml:space="preserve">                    (подпись) (расшифровка подписи)</w:t>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t xml:space="preserve">"__" ____________ 20_ г.</w:t>
      </w:r>
    </w:p>
    <w:p>
      <w:pPr>
        <w:pStyle w:val="0"/>
        <w:ind w:firstLine="540"/>
        <w:jc w:val="both"/>
      </w:pPr>
      <w:r>
        <w:rPr>
          <w:sz w:val="20"/>
        </w:rPr>
        <w:t xml:space="preserve">--------------------------------</w:t>
      </w:r>
    </w:p>
    <w:bookmarkStart w:id="146" w:name="P146"/>
    <w:bookmarkEnd w:id="146"/>
    <w:p>
      <w:pPr>
        <w:pStyle w:val="0"/>
        <w:spacing w:before="200" w:line-rule="auto"/>
        <w:ind w:firstLine="540"/>
        <w:jc w:val="both"/>
      </w:pPr>
      <w:r>
        <w:rPr>
          <w:sz w:val="20"/>
        </w:rPr>
        <w:t xml:space="preserve">&lt;*&gt; -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Тернейского муниципального района Приморского края от 12.08.2014 N 106</w:t>
            <w:br/>
            <w:t>"О порядке сообщения лицами, замещаю...</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84C4E7292B22E91060F376D8BCAC2808A075606DADFF1EBEC4703BBAA915AF5A587612CCB8311C95AE7CA49E9FBB085D41600AE8D1AC12Q7J5G" TargetMode = "External"/>
	<Relationship Id="rId8" Type="http://schemas.openxmlformats.org/officeDocument/2006/relationships/hyperlink" Target="consultantplus://offline/ref=F484C4E7292B22E91060ED7BCED0F22709AF286B6AA9F14FEA90766CE5F913FA1A1870479DFC651097A236F5DDD4B40A58Q5JC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Тернейского муниципального района Приморского края от 12.08.2014 N 106
"О порядке сообщения лицами, замещающими муниципальные должности, муниципальными служащими органов местного самоуправления Тернейского муниципального района, руководителями муниципальных учреждений Тернейского муниципального района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dc:title>
  <dcterms:created xsi:type="dcterms:W3CDTF">2023-07-27T06:09:16Z</dcterms:created>
</cp:coreProperties>
</file>