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>
      <w:pPr>
        <w:spacing/>
        <w:jc w:val="center"/>
      </w:pPr>
      <w:r/>
    </w:p>
    <w:p>
      <w:pPr>
        <w:spacing/>
        <w:jc w:val="center"/>
        <w:rPr>
          <w:sz w:val="28"/>
          <w:szCs w:val="28"/>
          <w:u w:color="auto" w:val="double"/>
        </w:rPr>
      </w:pPr>
      <w:r>
        <w:rPr>
          <w:sz w:val="28"/>
          <w:szCs w:val="28"/>
        </w:rPr>
        <w:t>СОВЕТА ПО УЛУЧШЕНИЮ ИНВЕСТИЦИОННОГО КЛИМАТА И РАЗВИТИЮ ПРЕДПРИНИМАТЕЛЬСТВА В</w:t>
      </w:r>
      <w:r>
        <w:rPr>
          <w:sz w:val="28"/>
          <w:szCs w:val="28"/>
          <w:u w:color="auto" w:val="double"/>
        </w:rPr>
      </w:r>
    </w:p>
    <w:p>
      <w:pPr>
        <w:spacing/>
        <w:jc w:val="center"/>
        <w:rPr>
          <w:b/>
        </w:rPr>
      </w:pPr>
      <w:r>
        <w:rPr>
          <w:sz w:val="28"/>
          <w:szCs w:val="28"/>
        </w:rPr>
        <w:t xml:space="preserve"> ТЕРНЕЙСКОМ МУНИЦИПАЛЬНОМ ОКРУГЕ</w:t>
      </w:r>
      <w:r>
        <w:rPr>
          <w:b/>
        </w:rPr>
      </w:r>
    </w:p>
    <w:p>
      <w:pPr>
        <w:spacing/>
        <w:jc w:val="center"/>
      </w:pPr>
      <w:r/>
    </w:p>
    <w:p>
      <w:pPr>
        <w:spacing/>
        <w:jc w:val="right"/>
        <w:rPr>
          <w:b/>
        </w:rPr>
      </w:pPr>
      <w:r>
        <w:rPr>
          <w:b/>
        </w:rPr>
        <w:t xml:space="preserve">Дата проведения: </w:t>
      </w:r>
      <w:r>
        <w:t>01 апреля 2025 года</w:t>
      </w:r>
      <w:r>
        <w:rPr>
          <w:b/>
        </w:rPr>
      </w:r>
    </w:p>
    <w:p>
      <w:pPr>
        <w:spacing/>
        <w:jc w:val="right"/>
      </w:pPr>
      <w:r>
        <w:rPr>
          <w:b/>
        </w:rPr>
        <w:t xml:space="preserve">Время проведения: </w:t>
      </w:r>
      <w:r>
        <w:t>13:00-14:30</w:t>
      </w:r>
    </w:p>
    <w:p>
      <w:pPr>
        <w:spacing/>
        <w:jc w:val="right"/>
      </w:pPr>
      <w:r>
        <w:rPr>
          <w:b/>
        </w:rPr>
        <w:t xml:space="preserve"> Место проведения: </w:t>
      </w:r>
      <w:r>
        <w:t>пгт.Терней</w:t>
      </w:r>
    </w:p>
    <w:p>
      <w:pPr>
        <w:spacing/>
        <w:jc w:val="right"/>
      </w:pPr>
      <w:r>
        <w:t>Зал заседания</w:t>
      </w:r>
    </w:p>
    <w:p>
      <w:pPr>
        <w:spacing/>
        <w:jc w:val="right"/>
      </w:pPr>
      <w:r>
        <w:t>Администрации Тернейского</w:t>
      </w:r>
    </w:p>
    <w:p>
      <w:pPr>
        <w:spacing/>
        <w:jc w:val="right"/>
      </w:pPr>
      <w:r>
        <w:t>муниципального округа</w:t>
      </w:r>
    </w:p>
    <w:p>
      <w:pPr>
        <w:spacing/>
        <w:jc w:val="right"/>
        <w:rPr>
          <w:b/>
        </w:rPr>
      </w:pPr>
      <w:r>
        <w:t>ул.Ивановская,2</w:t>
      </w:r>
      <w:r>
        <w:rPr>
          <w:b/>
        </w:rPr>
      </w:r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Заседание ведет: </w:t>
      </w:r>
      <w:r>
        <w:rPr>
          <w:sz w:val="26"/>
          <w:szCs w:val="26"/>
        </w:rPr>
        <w:t>Глава Тернейского муниципального округа Наумкин Сергей Николаевич</w:t>
      </w:r>
      <w:r>
        <w:rPr>
          <w:b/>
          <w:sz w:val="26"/>
          <w:szCs w:val="26"/>
        </w:rPr>
      </w:r>
    </w:p>
    <w:p>
      <w:pPr>
        <w:pStyle w:val="para7"/>
        <w:ind w:left="0" w:firstLine="567"/>
        <w:spacing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ind w:firstLine="426"/>
        <w:spacing w:line="259" w:lineRule="auto"/>
        <w:jc w:val="both"/>
        <w:widowControl w:val="0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bCs/>
          <w:sz w:val="26"/>
          <w:szCs w:val="26"/>
        </w:rPr>
        <w:t xml:space="preserve">. </w:t>
      </w:r>
      <w:r>
        <w:rPr>
          <w:b/>
          <w:sz w:val="26"/>
          <w:szCs w:val="26"/>
        </w:rPr>
        <w:t>Рассмотрение в соответствии с пп.9 п.1 статья 17.1 Федерального закона «О защите конкуренции» в целях реализации муниципальной программы «Развитие и поддержка малого и среднего предпринимательства в Тернейском муниципальном округе» на 2019-2028 годы, утвержденной постановлением администрации Тернейского муниципального округа от 20.09.2018 года № 498, заявления ООО «Вита-3» о предоставлении преференции путем передачи в аренду без проведения аукциона сроком на 11 месяцев, для продажи междугородних пассажирских билетов, следующее муниципальное имущество:</w:t>
      </w:r>
    </w:p>
    <w:p>
      <w:pPr>
        <w:ind w:firstLine="567"/>
        <w: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Нежилое помещение, площадью 18,6 кв.м., расположенного по адресу: 692150, Приморский край, пгт.Терней, ул. Партизанская, 52. </w:t>
      </w:r>
    </w:p>
    <w:p>
      <w:pPr>
        <w:ind w:firstLine="567"/>
        <w: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para7"/>
        <w:ind w:left="0" w:firstLine="567"/>
        <w:spacing/>
        <w:jc w:val="both"/>
        <w:rPr>
          <w:sz w:val="26"/>
          <w:szCs w:val="26"/>
        </w:rPr>
      </w:pPr>
      <w:r>
        <w:rPr>
          <w:sz w:val="26"/>
          <w:szCs w:val="26"/>
        </w:rPr>
        <w:t>Докладывает:</w:t>
      </w:r>
    </w:p>
    <w:p>
      <w:pPr>
        <w:ind w:firstLine="567"/>
        <w: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Новожилова Анастасия Евгеньевна – </w:t>
      </w:r>
      <w:r>
        <w:rPr>
          <w:sz w:val="26"/>
          <w:szCs w:val="26"/>
        </w:rPr>
        <w:t>начальник отдела земельных и имущественных отношений  администрации Тернейского муниципального округа</w:t>
      </w:r>
    </w:p>
    <w:p>
      <w:pPr>
        <w:spacing w:line="259" w:lineRule="auto"/>
        <w:jc w:val="both"/>
        <w:widowControl w:val="0"/>
        <w:rPr>
          <w:sz w:val="26"/>
          <w:szCs w:val="26"/>
        </w:rPr>
      </w:pPr>
      <w:r/>
      <w:bookmarkStart w:id="0" w:name="_GoBack"/>
      <w:r/>
      <w:bookmarkEnd w:id="0"/>
      <w:r/>
      <w:r>
        <w:rPr>
          <w:sz w:val="26"/>
          <w:szCs w:val="26"/>
        </w:rPr>
      </w:r>
    </w:p>
    <w:p>
      <w:pPr>
        <w:ind w:firstLine="567"/>
        <w: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firstLine="567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276" w:top="851" w:right="1274" w:bottom="1135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Symbol">
    <w:charset w:val="02"/>
    <w:family w:val="roman"/>
    <w:pitch w:val="default"/>
  </w:font>
  <w:font w:name="Arial">
    <w:charset w:val="00"/>
    <w:family w:val="swiss"/>
    <w:pitch w:val="default"/>
  </w:font>
  <w:font w:name="Liberation Serif">
    <w:charset w:val="00"/>
    <w:family w:val="roman"/>
    <w:pitch w:val="default"/>
  </w:font>
  <w:font w:name="Calibri Light">
    <w:charset w:val="00"/>
    <w:family w:val="roman"/>
    <w:pitch w:val="default"/>
  </w:font>
  <w:font w:name="Segoe UI">
    <w:charset w:val="00"/>
    <w:family w:val="roman"/>
    <w:pitch w:val="default"/>
  </w:font>
  <w:font w:name="Liberation Sans">
    <w:charset w:val="00"/>
    <w:family w:val="roman"/>
    <w:pitch w:val="default"/>
  </w:font>
  <w:font w:name="Calibri">
    <w:charset w:val="00"/>
    <w:family w:val="roman"/>
    <w:pitch w:val="default"/>
  </w:font>
  <w:font w:name="Droid Sans Fallback">
    <w:charset w:val="00"/>
    <w:family w:val="roman"/>
    <w:pitch w:val="default"/>
  </w:font>
  <w:font w:name="Droid Sans Devanagari"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3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43471054" w:val="1068" w:fileVer="342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  <w:sz w:val="24"/>
      <w:szCs w:val="24"/>
    </w:rPr>
  </w:style>
  <w:style w:type="paragraph" w:styleId="para1">
    <w:name w:val="heading 1"/>
    <w:qFormat/>
    <w:basedOn w:val="para0"/>
    <w:next w:val="para0"/>
    <w:pPr>
      <w:spacing w:before="240"/>
      <w:keepNext/>
      <w:outlineLvl w:val="0"/>
      <w:keepLines/>
    </w:pPr>
    <w:rPr>
      <w:rFonts w:ascii="Calibri Light" w:hAnsi="Calibri Light" w:eastAsia="Basic Roman" w:cs="Basic Roman"/>
      <w:color w:val="2e74b5"/>
      <w:sz w:val="32"/>
      <w:szCs w:val="32"/>
    </w:rPr>
  </w:style>
  <w:style w:type="paragraph" w:styleId="para2" w:customStyle="1">
    <w:name w:val="Заголовок"/>
    <w:qFormat/>
    <w:basedOn w:val="para0"/>
    <w:next w:val="para3"/>
    <w:pPr>
      <w:spacing w:before="240" w:after="120"/>
      <w:keepNext/>
    </w:pPr>
    <w:rPr>
      <w:rFonts w:ascii="Liberation Sans" w:hAnsi="Liberation Sans" w:eastAsia="Droid Sans Fallback" w:cs="Droid Sans Devanagari"/>
      <w:sz w:val="28"/>
      <w:szCs w:val="28"/>
    </w:rPr>
  </w:style>
  <w:style w:type="paragraph" w:styleId="para3">
    <w:name w:val="Body Text"/>
    <w:qFormat/>
    <w:basedOn w:val="para0"/>
    <w:pPr>
      <w:spacing w:after="140" w:line="276" w:lineRule="auto"/>
    </w:pPr>
  </w:style>
  <w:style w:type="paragraph" w:styleId="para4">
    <w:name w:val="List"/>
    <w:qFormat/>
    <w:basedOn w:val="para3"/>
    <w:rPr>
      <w:rFonts w:cs="Droid Sans Devanagari"/>
    </w:rPr>
  </w:style>
  <w:style w:type="paragraph" w:styleId="para5">
    <w:name w:val="caption"/>
    <w:qFormat/>
    <w:basedOn w:val="para0"/>
    <w:pPr>
      <w:spacing w:before="120" w:after="120"/>
      <w:suppressLineNumbers/>
    </w:pPr>
    <w:rPr>
      <w:rFonts w:cs="Droid Sans Devanagari"/>
      <w:i/>
      <w:iCs/>
    </w:rPr>
  </w:style>
  <w:style w:type="paragraph" w:styleId="para6">
    <w:name w:val="Index Heading"/>
    <w:qFormat/>
    <w:basedOn w:val="para0"/>
    <w:pPr>
      <w:suppressLineNumbers/>
    </w:pPr>
    <w:rPr>
      <w:rFonts w:cs="Droid Sans Devanagari"/>
    </w:rPr>
  </w:style>
  <w:style w:type="paragraph" w:styleId="para7">
    <w:name w:val="List Paragraph"/>
    <w:qFormat/>
    <w:basedOn w:val="para0"/>
    <w:pPr>
      <w:ind w:left="720"/>
      <w:contextualSpacing/>
    </w:pPr>
  </w:style>
  <w:style w:type="paragraph" w:styleId="para8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9" w:customStyle="1">
    <w:name w:val="Содержимое таблицы"/>
    <w:qFormat/>
    <w:basedOn w:val="para0"/>
    <w:pPr>
      <w:spacing w:after="160" w:line="259" w:lineRule="auto"/>
      <w:suppressLineNumbers/>
    </w:pPr>
    <w:rPr>
      <w:rFonts w:ascii="Calibri" w:hAnsi="Calibri" w:eastAsia="Calibri"/>
      <w:sz w:val="22"/>
      <w:szCs w:val="22"/>
      <w:lang w:eastAsia="en-us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character" w:styleId="char2" w:customStyle="1">
    <w:name w:val="Заголовок 1 Знак"/>
    <w:basedOn w:val="char0"/>
    <w:rPr>
      <w:rFonts w:ascii="Calibri Light" w:hAnsi="Calibri Light" w:eastAsia="Basic Roman" w:cs="Basic Roman"/>
      <w:color w:val="2e74b5"/>
      <w:sz w:val="32"/>
      <w:szCs w:val="32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">
    <w:name w:val="Сетка таблицы1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">
    <w:name w:val="Сетка таблицы2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  <w:sz w:val="24"/>
      <w:szCs w:val="24"/>
    </w:rPr>
  </w:style>
  <w:style w:type="paragraph" w:styleId="para1">
    <w:name w:val="heading 1"/>
    <w:qFormat/>
    <w:basedOn w:val="para0"/>
    <w:next w:val="para0"/>
    <w:pPr>
      <w:spacing w:before="240"/>
      <w:keepNext/>
      <w:outlineLvl w:val="0"/>
      <w:keepLines/>
    </w:pPr>
    <w:rPr>
      <w:rFonts w:ascii="Calibri Light" w:hAnsi="Calibri Light" w:eastAsia="Basic Roman" w:cs="Basic Roman"/>
      <w:color w:val="2e74b5"/>
      <w:sz w:val="32"/>
      <w:szCs w:val="32"/>
    </w:rPr>
  </w:style>
  <w:style w:type="paragraph" w:styleId="para2" w:customStyle="1">
    <w:name w:val="Заголовок"/>
    <w:qFormat/>
    <w:basedOn w:val="para0"/>
    <w:next w:val="para3"/>
    <w:pPr>
      <w:spacing w:before="240" w:after="120"/>
      <w:keepNext/>
    </w:pPr>
    <w:rPr>
      <w:rFonts w:ascii="Liberation Sans" w:hAnsi="Liberation Sans" w:eastAsia="Droid Sans Fallback" w:cs="Droid Sans Devanagari"/>
      <w:sz w:val="28"/>
      <w:szCs w:val="28"/>
    </w:rPr>
  </w:style>
  <w:style w:type="paragraph" w:styleId="para3">
    <w:name w:val="Body Text"/>
    <w:qFormat/>
    <w:basedOn w:val="para0"/>
    <w:pPr>
      <w:spacing w:after="140" w:line="276" w:lineRule="auto"/>
    </w:pPr>
  </w:style>
  <w:style w:type="paragraph" w:styleId="para4">
    <w:name w:val="List"/>
    <w:qFormat/>
    <w:basedOn w:val="para3"/>
    <w:rPr>
      <w:rFonts w:cs="Droid Sans Devanagari"/>
    </w:rPr>
  </w:style>
  <w:style w:type="paragraph" w:styleId="para5">
    <w:name w:val="caption"/>
    <w:qFormat/>
    <w:basedOn w:val="para0"/>
    <w:pPr>
      <w:spacing w:before="120" w:after="120"/>
      <w:suppressLineNumbers/>
    </w:pPr>
    <w:rPr>
      <w:rFonts w:cs="Droid Sans Devanagari"/>
      <w:i/>
      <w:iCs/>
    </w:rPr>
  </w:style>
  <w:style w:type="paragraph" w:styleId="para6">
    <w:name w:val="Index Heading"/>
    <w:qFormat/>
    <w:basedOn w:val="para0"/>
    <w:pPr>
      <w:suppressLineNumbers/>
    </w:pPr>
    <w:rPr>
      <w:rFonts w:cs="Droid Sans Devanagari"/>
    </w:rPr>
  </w:style>
  <w:style w:type="paragraph" w:styleId="para7">
    <w:name w:val="List Paragraph"/>
    <w:qFormat/>
    <w:basedOn w:val="para0"/>
    <w:pPr>
      <w:ind w:left="720"/>
      <w:contextualSpacing/>
    </w:pPr>
  </w:style>
  <w:style w:type="paragraph" w:styleId="para8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9" w:customStyle="1">
    <w:name w:val="Содержимое таблицы"/>
    <w:qFormat/>
    <w:basedOn w:val="para0"/>
    <w:pPr>
      <w:spacing w:after="160" w:line="259" w:lineRule="auto"/>
      <w:suppressLineNumbers/>
    </w:pPr>
    <w:rPr>
      <w:rFonts w:ascii="Calibri" w:hAnsi="Calibri" w:eastAsia="Calibri"/>
      <w:sz w:val="22"/>
      <w:szCs w:val="22"/>
      <w:lang w:eastAsia="en-us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character" w:styleId="char2" w:customStyle="1">
    <w:name w:val="Заголовок 1 Знак"/>
    <w:basedOn w:val="char0"/>
    <w:rPr>
      <w:rFonts w:ascii="Calibri Light" w:hAnsi="Calibri Light" w:eastAsia="Basic Roman" w:cs="Basic Roman"/>
      <w:color w:val="2e74b5"/>
      <w:sz w:val="32"/>
      <w:szCs w:val="32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">
    <w:name w:val="Сетка таблицы1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">
    <w:name w:val="Сетка таблицы2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Basic Roman"/>
        <a:cs typeface="Basic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flash</dc:creator>
  <cp:keywords/>
  <dc:description/>
  <cp:lastModifiedBy/>
  <cp:revision>15</cp:revision>
  <cp:lastPrinted>2025-03-12T23:22:17Z</cp:lastPrinted>
  <dcterms:created xsi:type="dcterms:W3CDTF">2022-01-28T05:56:00Z</dcterms:created>
  <dcterms:modified xsi:type="dcterms:W3CDTF">2025-04-01T01:30:54Z</dcterms:modified>
</cp:coreProperties>
</file>