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0" w:line="276" w:lineRule="auto"/>
        <w:jc w:val="center"/>
        <w:rPr>
          <w:rFonts w:ascii="Times New Roman,Bold" w:hAnsi="Times New Roman,Bold" w:cs="Times New Roman,Bold"/>
          <w:b/>
          <w:bCs/>
          <w:sz w:val="32"/>
          <w:szCs w:val="32"/>
        </w:rPr>
      </w:pPr>
      <w:r>
        <w:rPr>
          <w:rFonts w:ascii="Times New Roman,Bold" w:hAnsi="Times New Roman,Bold" w:cs="Times New Roman,Bold"/>
          <w:b/>
          <w:bCs/>
          <w:sz w:val="32"/>
          <w:szCs w:val="32"/>
        </w:rPr>
        <w:t>Доклад о состоянии и развитии конкурентной среды</w:t>
      </w:r>
    </w:p>
    <w:p>
      <w:pPr>
        <w:spacing w:after="0" w:line="276" w:lineRule="auto"/>
        <w:jc w:val="center"/>
        <w:rPr>
          <w:rFonts w:ascii="Times New Roman,Bold" w:hAnsi="Times New Roman,Bold" w:cs="Times New Roman,Bold"/>
          <w:b/>
          <w:bCs/>
          <w:sz w:val="32"/>
          <w:szCs w:val="32"/>
        </w:rPr>
      </w:pPr>
      <w:r>
        <w:rPr>
          <w:rFonts w:ascii="Times New Roman,Bold" w:hAnsi="Times New Roman,Bold" w:cs="Times New Roman,Bold"/>
          <w:b/>
          <w:bCs/>
          <w:sz w:val="32"/>
          <w:szCs w:val="32"/>
        </w:rPr>
        <w:t xml:space="preserve">на рынках товаров, работ и услуг Тернейского муниципального округа Приморского края </w:t>
      </w:r>
    </w:p>
    <w:p>
      <w:pPr>
        <w:spacing w:after="0" w:line="276" w:lineRule="auto"/>
        <w:jc w:val="center"/>
        <w:rPr>
          <w:rFonts w:ascii="Times New Roman,Bold" w:hAnsi="Times New Roman,Bold" w:cs="Times New Roman,Bold"/>
          <w:b/>
          <w:bCs/>
          <w:sz w:val="32"/>
          <w:szCs w:val="32"/>
        </w:rPr>
      </w:pPr>
      <w:r>
        <w:rPr>
          <w:rFonts w:ascii="Times New Roman,Bold" w:hAnsi="Times New Roman,Bold" w:cs="Times New Roman,Bold"/>
          <w:b/>
          <w:bCs/>
          <w:sz w:val="32"/>
          <w:szCs w:val="32"/>
        </w:rPr>
        <w:t>за 2024 год</w:t>
      </w:r>
    </w:p>
    <w:p>
      <w:pPr>
        <w:spacing w:after="0" w:line="276" w:lineRule="auto"/>
        <w:jc w:val="center"/>
        <w:rPr>
          <w:rFonts w:ascii="Times New Roman,Bold" w:hAnsi="Times New Roman,Bold" w:cs="Times New Roman,Bold"/>
          <w:b/>
          <w:bCs/>
          <w:sz w:val="32"/>
          <w:szCs w:val="32"/>
        </w:rPr>
      </w:pPr>
      <w:r>
        <w:rPr>
          <w:rFonts w:ascii="Times New Roman,Bold" w:hAnsi="Times New Roman,Bold" w:cs="Times New Roman,Bold"/>
          <w:b/>
          <w:bCs/>
          <w:sz w:val="32"/>
          <w:szCs w:val="32"/>
        </w:rPr>
      </w:r>
    </w:p>
    <w:p>
      <w:pPr>
        <w:ind w:firstLine="709"/>
        <w:spacing w:after="0" w:line="276" w:lineRule="auto"/>
        <w:jc w:val="both"/>
        <w:rPr>
          <w:rFonts w:ascii="Times New Roman,Bold" w:hAnsi="Times New Roman,Bold" w:cs="Times New Roman,Bold"/>
          <w:b/>
          <w:bCs/>
          <w:sz w:val="28"/>
          <w:szCs w:val="28"/>
        </w:rPr>
      </w:pPr>
      <w:r>
        <w:rPr>
          <w:rFonts w:ascii="Times New Roman,Bold" w:hAnsi="Times New Roman,Bold" w:cs="Times New Roman,Bold"/>
          <w:b/>
          <w:bCs/>
          <w:sz w:val="28"/>
          <w:szCs w:val="28"/>
        </w:rPr>
        <w:t>Раздел 1. Сведения о внедрении стандарта развития конкуренции</w:t>
      </w:r>
    </w:p>
    <w:p>
      <w:pPr>
        <w:ind w:firstLine="709"/>
        <w:spacing w:after="0" w:line="276" w:lineRule="auto"/>
        <w:jc w:val="center"/>
        <w:rPr>
          <w:rFonts w:ascii="Times New Roman,Bold" w:hAnsi="Times New Roman,Bold" w:cs="Times New Roman,Bold"/>
          <w:b/>
          <w:bCs/>
          <w:sz w:val="28"/>
          <w:szCs w:val="28"/>
        </w:rPr>
      </w:pPr>
      <w:r>
        <w:rPr>
          <w:rFonts w:ascii="Times New Roman,Bold" w:hAnsi="Times New Roman,Bold" w:cs="Times New Roman,Bold"/>
          <w:b/>
          <w:bCs/>
          <w:sz w:val="28"/>
          <w:szCs w:val="28"/>
        </w:rPr>
        <w:t>в Тернейском муниципальном округе Приморского края.</w:t>
      </w:r>
    </w:p>
    <w:p>
      <w:pPr>
        <w:ind w:firstLine="709"/>
        <w:spacing w:after="0" w:line="276" w:lineRule="auto"/>
        <w:jc w:val="both"/>
        <w:rPr>
          <w:rFonts w:ascii="Times New Roman,Bold" w:hAnsi="Times New Roman,Bold" w:cs="Times New Roman,Bold"/>
          <w:b/>
          <w:bCs/>
          <w:sz w:val="28"/>
          <w:szCs w:val="28"/>
        </w:rPr>
      </w:pPr>
      <w:r>
        <w:rPr>
          <w:rFonts w:ascii="Times New Roman,Bold" w:hAnsi="Times New Roman,Bold" w:cs="Times New Roman,Bold"/>
          <w:b/>
          <w:bCs/>
          <w:sz w:val="28"/>
          <w:szCs w:val="28"/>
        </w:rPr>
      </w:r>
    </w:p>
    <w:p>
      <w:pPr>
        <w:ind w:firstLine="709"/>
        <w:spacing w:after="0" w:line="276" w:lineRule="auto"/>
        <w:jc w:val="both"/>
        <w:rPr>
          <w:rFonts w:ascii="Times New Roman" w:hAnsi="Times New Roman" w:cs="Times New Roman"/>
          <w:sz w:val="28"/>
          <w:szCs w:val="28"/>
        </w:rPr>
      </w:pPr>
      <w:r>
        <w:rPr>
          <w:rFonts w:ascii="Times New Roman" w:hAnsi="Times New Roman" w:cs="Times New Roman"/>
          <w:b/>
          <w:sz w:val="28"/>
          <w:szCs w:val="28"/>
        </w:rPr>
        <w:t>1.1.</w:t>
      </w:r>
      <w:r>
        <w:rPr>
          <w:rFonts w:ascii="Times New Roman" w:hAnsi="Times New Roman" w:cs="Times New Roman"/>
          <w:sz w:val="28"/>
          <w:szCs w:val="28"/>
        </w:rPr>
        <w:t xml:space="preserve"> Решение Главы муниципального образования о внедрении стандарта развития конкуренции в муниципальном образовании (далее – Стандарт).</w:t>
      </w:r>
      <w:r>
        <w:rPr>
          <w:rFonts w:ascii="Times New Roman" w:hAnsi="Times New Roman" w:cs="Times New Roman"/>
          <w:sz w:val="28"/>
          <w:szCs w:val="28"/>
        </w:rPr>
      </w:r>
    </w:p>
    <w:p>
      <w:pPr>
        <w:ind w:firstLine="709"/>
        <w:spacing w:after="0" w:line="276" w:lineRule="auto"/>
        <w:jc w:val="both"/>
        <w:rPr>
          <w:rFonts w:ascii="Times New Roman,Italic" w:hAnsi="Times New Roman,Italic" w:cs="Times New Roman,Italic"/>
          <w:iCs/>
          <w:sz w:val="28"/>
          <w:szCs w:val="28"/>
        </w:rPr>
      </w:pPr>
      <w:r>
        <w:rPr>
          <w:rFonts w:ascii="Times New Roman,Italic" w:hAnsi="Times New Roman,Italic" w:cs="Times New Roman,Italic"/>
          <w:iCs/>
          <w:sz w:val="28"/>
          <w:szCs w:val="28"/>
        </w:rPr>
        <w:t>Постановление Администрации Тернейского муниципального района от 27.11.2019 № 563 «Об утверждении плана мероприятий («Дорожной карты») по содействию развитию конкуренции, развитию конкурентной среды в Тернейском муниципальном районе (в ред. От 06.10.2020 № 600, от 12.07.2022 № 740)</w:t>
      </w:r>
    </w:p>
    <w:p>
      <w:pPr>
        <w:ind w:firstLine="709"/>
        <w:spacing w:after="0" w:line="276" w:lineRule="auto"/>
        <w:jc w:val="both"/>
        <w:rPr>
          <w:rFonts w:ascii="Times New Roman,Italic" w:hAnsi="Times New Roman,Italic" w:cs="Times New Roman,Italic"/>
          <w:iCs/>
          <w:sz w:val="28"/>
          <w:szCs w:val="28"/>
        </w:rPr>
      </w:pPr>
      <w:r>
        <w:rPr>
          <w:rStyle w:val="char4"/>
          <w:rFonts w:ascii="Times New Roman,Italic" w:hAnsi="Times New Roman,Italic" w:cs="Times New Roman,Italic"/>
          <w:iCs/>
          <w:sz w:val="28"/>
          <w:szCs w:val="28"/>
        </w:rPr>
        <w:t>https://terneyokrug.gosuslugi.ru/deyatelnost/napravleniya-deyatelnosti/biznes-predprinimatelstvo/razvitie-konkurentsii/</w:t>
      </w:r>
      <w:r>
        <w:rPr>
          <w:rFonts w:ascii="Times New Roman,Italic" w:hAnsi="Times New Roman,Italic" w:cs="Times New Roman,Italic"/>
          <w:iCs/>
          <w:sz w:val="28"/>
          <w:szCs w:val="28"/>
        </w:rPr>
      </w:r>
    </w:p>
    <w:p>
      <w:pPr>
        <w:ind w:firstLine="709"/>
        <w:spacing w:after="0" w:line="276" w:lineRule="auto"/>
        <w:jc w:val="both"/>
        <w:rPr>
          <w:rFonts w:ascii="Times New Roman" w:hAnsi="Times New Roman" w:cs="Times New Roman"/>
          <w:sz w:val="28"/>
          <w:szCs w:val="28"/>
        </w:rPr>
      </w:pPr>
      <w:r>
        <w:rPr>
          <w:rFonts w:ascii="Times New Roman,Italic" w:hAnsi="Times New Roman,Italic" w:cs="Times New Roman,Italic"/>
          <w:b/>
          <w:iCs/>
          <w:sz w:val="28"/>
          <w:szCs w:val="28"/>
        </w:rPr>
        <w:t>1.2.</w:t>
      </w:r>
      <w:r>
        <w:rPr>
          <w:rFonts w:ascii="Times New Roman,Italic" w:hAnsi="Times New Roman,Italic" w:cs="Times New Roman,Italic"/>
          <w:iCs/>
          <w:sz w:val="28"/>
          <w:szCs w:val="28"/>
        </w:rPr>
        <w:t xml:space="preserve"> </w:t>
      </w:r>
      <w:r>
        <w:rPr>
          <w:rFonts w:ascii="Times New Roman" w:hAnsi="Times New Roman" w:cs="Times New Roman"/>
          <w:sz w:val="28"/>
          <w:szCs w:val="28"/>
        </w:rPr>
        <w:t>Сведения об источниках финансовых средств, используемых для достижения целей Стандарта.</w:t>
      </w:r>
      <w:r>
        <w:rPr>
          <w:rFonts w:ascii="Times New Roman" w:hAnsi="Times New Roman" w:cs="Times New Roman"/>
          <w:sz w:val="28"/>
          <w:szCs w:val="28"/>
        </w:rPr>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Источниками финансовых средств для реализации мероприятий «Дорожной карты» на общую сумму в 211,65 млн. рублей являются бюджеты Правительства Приморского края в размере 164,7 млн. рублей и Тернейского муниципального округа – 44,5млн. рублей, а так же добровольные пожертвования - 2,5 млн. рублей. </w:t>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r>
    </w:p>
    <w:p>
      <w:pPr>
        <w:ind w:firstLine="709"/>
        <w:spacing w:after="0" w:line="276" w:lineRule="auto"/>
        <w:jc w:val="both"/>
        <w:rPr>
          <w:rFonts w:ascii="Times New Roman" w:hAnsi="Times New Roman" w:cs="Times New Roman"/>
          <w:sz w:val="28"/>
          <w:szCs w:val="28"/>
        </w:rPr>
      </w:pPr>
      <w:r>
        <w:rPr>
          <w:rFonts w:ascii="Times New Roman" w:hAnsi="Times New Roman" w:cs="Times New Roman"/>
          <w:b/>
          <w:sz w:val="28"/>
          <w:szCs w:val="28"/>
        </w:rPr>
        <w:t>1.3.</w:t>
      </w:r>
      <w:r>
        <w:rPr>
          <w:rFonts w:ascii="Times New Roman" w:hAnsi="Times New Roman" w:cs="Times New Roman"/>
          <w:sz w:val="28"/>
          <w:szCs w:val="28"/>
        </w:rPr>
        <w:t xml:space="preserve"> Информация об определенном в органе местного самоуправления должностного лица с правом принятия управленческих решений, ответственного за координацию вопросов содействия развитию конкуренции</w:t>
      </w:r>
      <w:r>
        <w:rPr>
          <w:rFonts w:ascii="Times New Roman" w:hAnsi="Times New Roman" w:cs="Times New Roman"/>
          <w:sz w:val="28"/>
          <w:szCs w:val="28"/>
        </w:rPr>
      </w:r>
    </w:p>
    <w:p>
      <w:pPr>
        <w:ind w:firstLine="709"/>
        <w:spacing w:after="0" w:line="276" w:lineRule="auto"/>
        <w:jc w:val="both"/>
        <w:rPr>
          <w:rFonts w:ascii="Times New Roman,Italic" w:hAnsi="Times New Roman,Italic" w:cs="Times New Roman,Italic"/>
          <w:iCs/>
          <w:sz w:val="28"/>
          <w:szCs w:val="28"/>
        </w:rPr>
      </w:pPr>
      <w:r>
        <w:rPr>
          <w:rFonts w:ascii="Times New Roman" w:hAnsi="Times New Roman" w:cs="Times New Roman"/>
          <w:sz w:val="28"/>
          <w:szCs w:val="28"/>
        </w:rPr>
        <w:t xml:space="preserve">- </w:t>
      </w:r>
      <w:r>
        <w:rPr>
          <w:rFonts w:ascii="Times New Roman,Italic" w:hAnsi="Times New Roman,Italic" w:cs="Times New Roman,Italic"/>
          <w:iCs/>
          <w:sz w:val="28"/>
          <w:szCs w:val="28"/>
        </w:rPr>
        <w:t>Науменко Евгений Владимирович, Начальник отдела экономики и планирования Администрации Тернейского муниципального округа;</w:t>
      </w:r>
      <w:r>
        <w:rPr>
          <w:rFonts w:ascii="Times New Roman,Italic" w:hAnsi="Times New Roman,Italic" w:cs="Times New Roman,Italic"/>
          <w:iCs/>
          <w:sz w:val="28"/>
          <w:szCs w:val="28"/>
        </w:rPr>
      </w:r>
    </w:p>
    <w:p>
      <w:pPr>
        <w:ind w:firstLine="709"/>
        <w:spacing w:after="0" w:line="276" w:lineRule="auto"/>
        <w:jc w:val="both"/>
        <w:rPr>
          <w:rFonts w:ascii="Times New Roman,Italic" w:hAnsi="Times New Roman,Italic" w:cs="Times New Roman,Italic"/>
          <w:iCs/>
          <w:sz w:val="28"/>
          <w:szCs w:val="28"/>
        </w:rPr>
      </w:pPr>
      <w:r>
        <w:rPr>
          <w:rFonts w:ascii="Times New Roman,Italic" w:hAnsi="Times New Roman,Italic" w:cs="Times New Roman,Italic"/>
          <w:iCs/>
          <w:sz w:val="28"/>
          <w:szCs w:val="28"/>
        </w:rPr>
      </w:r>
    </w:p>
    <w:p>
      <w:pPr>
        <w:ind w:firstLine="709"/>
        <w:spacing w:after="0" w:line="276" w:lineRule="auto"/>
        <w:jc w:val="both"/>
        <w:rPr>
          <w:rFonts w:ascii="Times New Roman,Italic" w:hAnsi="Times New Roman,Italic" w:cs="Times New Roman,Italic"/>
          <w:iCs/>
          <w:sz w:val="28"/>
          <w:szCs w:val="28"/>
        </w:rPr>
      </w:pPr>
      <w:r>
        <w:rPr>
          <w:rFonts w:ascii="Times New Roman,Italic" w:hAnsi="Times New Roman,Italic" w:cs="Times New Roman,Italic"/>
          <w:b/>
          <w:iCs/>
          <w:sz w:val="28"/>
          <w:szCs w:val="28"/>
        </w:rPr>
        <w:t>1.4.</w:t>
      </w:r>
      <w:r>
        <w:rPr>
          <w:rFonts w:ascii="Times New Roman,Italic" w:hAnsi="Times New Roman,Italic" w:cs="Times New Roman,Italic"/>
          <w:iCs/>
          <w:sz w:val="28"/>
          <w:szCs w:val="28"/>
        </w:rPr>
        <w:t xml:space="preserve"> Информация об определенном в органе местного самоуправления структурного подразделения, уполномоченного содействовать развитию конкуренции в муниципальном образовании.</w:t>
      </w:r>
      <w:r>
        <w:rPr>
          <w:rFonts w:ascii="Times New Roman,Italic" w:hAnsi="Times New Roman,Italic" w:cs="Times New Roman,Italic"/>
          <w:iCs/>
          <w:sz w:val="28"/>
          <w:szCs w:val="28"/>
        </w:rPr>
      </w:r>
    </w:p>
    <w:p>
      <w:pPr>
        <w:ind w:firstLine="709"/>
        <w:spacing w:after="0" w:line="276" w:lineRule="auto"/>
        <w:jc w:val="both"/>
        <w:rPr>
          <w:rFonts w:ascii="Times New Roman,Italic" w:hAnsi="Times New Roman,Italic" w:cs="Times New Roman,Italic"/>
          <w:iCs/>
          <w:sz w:val="28"/>
          <w:szCs w:val="28"/>
        </w:rPr>
      </w:pPr>
      <w:r>
        <w:rPr>
          <w:rFonts w:ascii="Times New Roman,Italic" w:hAnsi="Times New Roman,Italic" w:cs="Times New Roman,Italic"/>
          <w:iCs/>
          <w:sz w:val="28"/>
          <w:szCs w:val="28"/>
        </w:rPr>
        <w:t>- Отдел экономики и планирования Администрации Тернейского муниципального округа;</w:t>
      </w:r>
    </w:p>
    <w:p>
      <w:pPr>
        <w:ind w:firstLine="709"/>
        <w:spacing w:after="0" w:line="276" w:lineRule="auto"/>
        <w:jc w:val="both"/>
        <w:rPr>
          <w:rFonts w:ascii="Times New Roman,Bold" w:hAnsi="Times New Roman,Bold" w:cs="Times New Roman,Bold"/>
          <w:bCs/>
          <w:sz w:val="28"/>
          <w:szCs w:val="28"/>
        </w:rPr>
      </w:pPr>
      <w:r>
        <w:rPr>
          <w:rFonts w:ascii="Times New Roman,Bold" w:hAnsi="Times New Roman,Bold" w:cs="Times New Roman,Bold"/>
          <w:bCs/>
          <w:sz w:val="28"/>
          <w:szCs w:val="28"/>
        </w:rPr>
        <w:t>- Постановление Администрации Тернейского муниципального района от 27.11.2019 № 563</w:t>
      </w:r>
    </w:p>
    <w:p>
      <w:pPr>
        <w:sectPr>
          <w:footnotePr>
            <w:pos w:val="pageBottom"/>
            <w:numFmt w:val="decimal"/>
            <w:numStart w:val="1"/>
            <w:numRestart w:val="continuous"/>
          </w:footnotePr>
          <w:endnotePr>
            <w:pos w:val="docEnd"/>
            <w:numFmt w:val="lowerRoman"/>
            <w:numStart w:val="1"/>
            <w:numRestart w:val="continuous"/>
          </w:endnotePr>
          <w:type w:val="nextPage"/>
          <w:pgSz w:h="16838" w:w="11906"/>
          <w:pgMar w:left="1418" w:top="1134" w:right="851" w:bottom="1134" w:header="0" w:footer="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pPr>
    </w:p>
    <w:p>
      <w:pPr>
        <w:ind w:firstLine="709"/>
        <w:spacing w:after="0" w:line="276" w:lineRule="auto"/>
        <w:jc w:val="center"/>
        <w:rPr>
          <w:rFonts w:ascii="Times New Roman,Bold" w:hAnsi="Times New Roman,Bold" w:cs="Times New Roman,Bold"/>
          <w:b/>
          <w:bCs/>
          <w:sz w:val="28"/>
          <w:szCs w:val="28"/>
        </w:rPr>
      </w:pPr>
      <w:r>
        <w:rPr>
          <w:rFonts w:ascii="Times New Roman,Bold" w:hAnsi="Times New Roman,Bold" w:cs="Times New Roman,Bold"/>
          <w:b/>
          <w:bCs/>
          <w:sz w:val="28"/>
          <w:szCs w:val="28"/>
        </w:rPr>
        <w:t>Раздел 2. Сведения о реализации составляющих Стандарта.</w:t>
      </w:r>
    </w:p>
    <w:p>
      <w:pPr>
        <w:ind w:firstLine="709"/>
        <w:spacing w:after="0" w:line="276" w:lineRule="auto"/>
        <w:jc w:val="both"/>
        <w:rPr>
          <w:rFonts w:ascii="Times New Roman,Bold" w:hAnsi="Times New Roman,Bold" w:cs="Times New Roman,Bold"/>
          <w:b/>
          <w:bCs/>
          <w:sz w:val="28"/>
          <w:szCs w:val="28"/>
        </w:rPr>
      </w:pPr>
      <w:r>
        <w:rPr>
          <w:rFonts w:ascii="Times New Roman,Bold" w:hAnsi="Times New Roman,Bold" w:cs="Times New Roman,Bold"/>
          <w:b/>
          <w:bCs/>
          <w:sz w:val="28"/>
          <w:szCs w:val="28"/>
        </w:rPr>
      </w:r>
    </w:p>
    <w:p>
      <w:pPr>
        <w:ind w:firstLine="709"/>
        <w:spacing w:after="0" w:line="276" w:lineRule="auto"/>
        <w:jc w:val="both"/>
        <w:rPr>
          <w:rFonts w:ascii="Times New Roman" w:hAnsi="Times New Roman" w:cs="Times New Roman"/>
          <w:sz w:val="28"/>
          <w:szCs w:val="28"/>
        </w:rPr>
      </w:pPr>
      <w:r>
        <w:rPr>
          <w:rFonts w:ascii="Times New Roman" w:hAnsi="Times New Roman" w:cs="Times New Roman"/>
          <w:b/>
          <w:sz w:val="28"/>
          <w:szCs w:val="28"/>
        </w:rPr>
        <w:t>2.1.</w:t>
      </w:r>
      <w:r>
        <w:rPr>
          <w:rFonts w:ascii="Times New Roman" w:hAnsi="Times New Roman" w:cs="Times New Roman"/>
          <w:sz w:val="28"/>
          <w:szCs w:val="28"/>
        </w:rPr>
        <w:t xml:space="preserve"> Сведения о заключенном соглашении по внедрению Стандарта между департаментом экономики и развития предпринимательства Приморского края и органом местного самоуправления.</w:t>
      </w:r>
      <w:r>
        <w:rPr>
          <w:rFonts w:ascii="Times New Roman" w:hAnsi="Times New Roman" w:cs="Times New Roman"/>
          <w:sz w:val="28"/>
          <w:szCs w:val="28"/>
        </w:rPr>
      </w:r>
    </w:p>
    <w:p>
      <w:pPr>
        <w:ind w:firstLine="709"/>
        <w:spacing w:after="0" w:line="276" w:lineRule="auto"/>
        <w:jc w:val="both"/>
        <w:rPr>
          <w:rFonts w:ascii="Times New Roman,Italic" w:hAnsi="Times New Roman,Italic" w:cs="Times New Roman,Italic"/>
          <w:iCs/>
          <w:sz w:val="28"/>
          <w:szCs w:val="28"/>
        </w:rPr>
      </w:pPr>
      <w:r>
        <w:rPr>
          <w:rFonts w:ascii="Times New Roman,Italic" w:hAnsi="Times New Roman,Italic" w:cs="Times New Roman,Italic"/>
          <w:iCs/>
          <w:sz w:val="28"/>
          <w:szCs w:val="28"/>
        </w:rPr>
        <w:t>Приводится информация:</w:t>
      </w:r>
    </w:p>
    <w:p>
      <w:pPr>
        <w:ind w:firstLine="709"/>
        <w:spacing w:after="0" w:line="276" w:lineRule="auto"/>
        <w:jc w:val="both"/>
        <w:rPr>
          <w:rFonts w:ascii="Times New Roman,Italic" w:hAnsi="Times New Roman,Italic" w:cs="Times New Roman,Italic"/>
          <w:iCs/>
          <w:sz w:val="28"/>
          <w:szCs w:val="28"/>
        </w:rPr>
      </w:pPr>
      <w:r>
        <w:rPr>
          <w:rFonts w:ascii="Times New Roman,Italic" w:hAnsi="Times New Roman,Italic" w:cs="Times New Roman,Italic"/>
          <w:iCs/>
          <w:sz w:val="28"/>
          <w:szCs w:val="28"/>
        </w:rPr>
        <w:t>- даты заключения соглашения 02.08.2019 (доп. соглашение от 07.09.2020, 25.02.2022)</w:t>
      </w:r>
    </w:p>
    <w:p>
      <w:pPr>
        <w:ind w:firstLine="567"/>
        <w:spacing w:after="0" w:line="276" w:lineRule="auto"/>
        <w:jc w:val="both"/>
        <w:rPr>
          <w:rFonts w:ascii="Times New Roman,Italic" w:hAnsi="Times New Roman,Italic" w:cs="Times New Roman,Italic"/>
          <w:iCs/>
          <w:sz w:val="28"/>
          <w:szCs w:val="28"/>
        </w:rPr>
      </w:pPr>
      <w:r>
        <w:rPr>
          <w:rStyle w:val="char4"/>
          <w:rFonts w:ascii="Times New Roman,Italic" w:hAnsi="Times New Roman,Italic" w:cs="Times New Roman,Italic"/>
          <w:iCs/>
          <w:sz w:val="28"/>
          <w:szCs w:val="28"/>
        </w:rPr>
        <w:t>https://terneyokrug.gosuslugi.ru/deyatelnost/napravleniya-deyatelnosti/biznes-predprinimatelstvo/razvitie-konkurentsii/</w:t>
      </w:r>
      <w:r>
        <w:rPr>
          <w:rFonts w:ascii="Times New Roman,Italic" w:hAnsi="Times New Roman,Italic" w:cs="Times New Roman,Italic"/>
          <w:iCs/>
          <w:sz w:val="28"/>
          <w:szCs w:val="28"/>
        </w:rPr>
      </w:r>
    </w:p>
    <w:p>
      <w:pPr>
        <w:ind w:firstLine="709"/>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2.2. </w:t>
      </w:r>
      <w:r>
        <w:rPr>
          <w:rFonts w:ascii="Times New Roman" w:hAnsi="Times New Roman" w:cs="Times New Roman"/>
          <w:sz w:val="28"/>
          <w:szCs w:val="28"/>
        </w:rPr>
        <w:t>Сведения об участии в отчетном периоде (12.07.2024</w:t>
      </w:r>
      <w:r>
        <w:rPr>
          <w:rFonts w:ascii="Times New Roman,Italic" w:hAnsi="Times New Roman,Italic" w:cs="Times New Roman,Italic"/>
          <w:iCs/>
          <w:sz w:val="28"/>
          <w:szCs w:val="28"/>
        </w:rPr>
        <w:t xml:space="preserve">) </w:t>
      </w:r>
      <w:r>
        <w:rPr>
          <w:rFonts w:ascii="Times New Roman" w:hAnsi="Times New Roman" w:cs="Times New Roman"/>
          <w:sz w:val="28"/>
          <w:szCs w:val="28"/>
        </w:rPr>
        <w:t>в обучающих мероприятиях, проводимых Министерством экономического развития Приморского края в режиме видеоконференцсвязи по вопросам содействия развитию конкуренции.</w:t>
      </w:r>
      <w:r>
        <w:rPr>
          <w:rFonts w:ascii="Times New Roman" w:hAnsi="Times New Roman" w:cs="Times New Roman"/>
          <w:b/>
          <w:sz w:val="28"/>
          <w:szCs w:val="28"/>
        </w:rPr>
      </w:r>
    </w:p>
    <w:p>
      <w:pPr>
        <w:ind w:firstLine="709"/>
        <w:spacing w:after="0" w:line="276" w:lineRule="auto"/>
        <w:jc w:val="both"/>
        <w:rPr>
          <w:rFonts w:ascii="Times New Roman" w:hAnsi="Times New Roman" w:cs="Times New Roman"/>
          <w:b/>
          <w:sz w:val="28"/>
          <w:szCs w:val="28"/>
        </w:rPr>
      </w:pPr>
      <w:r>
        <w:rPr>
          <w:rFonts w:ascii="Times New Roman" w:hAnsi="Times New Roman" w:cs="Times New Roman"/>
          <w:b/>
          <w:sz w:val="28"/>
          <w:szCs w:val="28"/>
        </w:rPr>
      </w:r>
    </w:p>
    <w:p>
      <w:pPr>
        <w:ind w:firstLine="709"/>
        <w:spacing w:after="0" w:line="276" w:lineRule="auto"/>
        <w:jc w:val="both"/>
        <w:rPr>
          <w:rFonts w:ascii="Times New Roman,Italic" w:hAnsi="Times New Roman,Italic" w:cs="Times New Roman,Italic"/>
          <w:iCs/>
          <w:sz w:val="28"/>
          <w:szCs w:val="28"/>
        </w:rPr>
      </w:pPr>
      <w:r>
        <w:rPr>
          <w:rFonts w:ascii="Times New Roman,Italic" w:hAnsi="Times New Roman,Italic" w:cs="Times New Roman,Italic"/>
          <w:iCs/>
          <w:sz w:val="28"/>
          <w:szCs w:val="28"/>
        </w:rPr>
        <w:t>12.07.2024 участие А.Е. Курчинская - главный специалист отдела экономики и планирования</w:t>
      </w:r>
    </w:p>
    <w:p>
      <w:pPr>
        <w:ind w:firstLine="709"/>
        <w:spacing w:after="0" w:line="276" w:lineRule="auto"/>
        <w:jc w:val="both"/>
        <w:rPr>
          <w:rFonts w:ascii="Times New Roman,Italic" w:hAnsi="Times New Roman,Italic" w:cs="Times New Roman,Italic"/>
          <w:sz w:val="28"/>
          <w:szCs w:val="28"/>
        </w:rPr>
      </w:pPr>
      <w:r>
        <w:rPr>
          <w:rFonts w:ascii="Times New Roman,Italic" w:hAnsi="Times New Roman,Italic" w:cs="Times New Roman,Italic"/>
          <w:sz w:val="28"/>
          <w:szCs w:val="28"/>
        </w:rPr>
      </w:r>
    </w:p>
    <w:p>
      <w:pPr>
        <w:ind w:firstLine="709"/>
        <w:spacing w:after="0" w:line="276" w:lineRule="auto"/>
        <w:jc w:val="both"/>
        <w:rPr>
          <w:rFonts w:ascii="Times New Roman" w:hAnsi="Times New Roman" w:cs="Times New Roman"/>
          <w:sz w:val="28"/>
          <w:szCs w:val="28"/>
        </w:rPr>
      </w:pPr>
      <w:r>
        <w:rPr>
          <w:rFonts w:ascii="Times New Roman" w:hAnsi="Times New Roman" w:cs="Times New Roman"/>
          <w:b/>
          <w:sz w:val="28"/>
          <w:szCs w:val="28"/>
        </w:rPr>
        <w:t>2.3.</w:t>
      </w:r>
      <w:r>
        <w:rPr>
          <w:rFonts w:ascii="Times New Roman" w:hAnsi="Times New Roman" w:cs="Times New Roman"/>
          <w:sz w:val="28"/>
          <w:szCs w:val="28"/>
        </w:rPr>
        <w:t xml:space="preserve"> Формирование коллегиального органа при главе муниципального образования по вопросам содействия развитию конкуренции (далее – Коллегиальный орган).</w:t>
      </w:r>
      <w:r>
        <w:rPr>
          <w:rFonts w:ascii="Times New Roman" w:hAnsi="Times New Roman" w:cs="Times New Roman"/>
          <w:sz w:val="28"/>
          <w:szCs w:val="28"/>
        </w:rPr>
      </w:r>
    </w:p>
    <w:p>
      <w:pPr>
        <w:ind w:firstLine="709"/>
        <w:spacing w:after="0" w:line="276" w:lineRule="auto"/>
        <w:jc w:val="both"/>
        <w:rPr>
          <w:rFonts w:ascii="Times New Roman,Italic" w:hAnsi="Times New Roman,Italic" w:cs="Times New Roman,Italic"/>
          <w:iCs/>
          <w:sz w:val="28"/>
          <w:szCs w:val="28"/>
        </w:rPr>
      </w:pPr>
      <w:r>
        <w:rPr>
          <w:rFonts w:ascii="Times New Roman,Italic" w:hAnsi="Times New Roman,Italic" w:cs="Times New Roman,Italic"/>
          <w:iCs/>
          <w:sz w:val="28"/>
          <w:szCs w:val="28"/>
        </w:rPr>
        <w:t>Указывается:</w:t>
      </w:r>
    </w:p>
    <w:p>
      <w:pPr>
        <w:ind w:firstLine="709"/>
        <w:spacing w:after="0" w:line="276" w:lineRule="auto"/>
        <w:jc w:val="both"/>
        <w:rPr>
          <w:rFonts w:ascii="Times New Roman,Italic" w:hAnsi="Times New Roman,Italic" w:cs="Times New Roman,Italic"/>
          <w:iCs/>
          <w:sz w:val="28"/>
          <w:szCs w:val="28"/>
        </w:rPr>
      </w:pPr>
      <w:r>
        <w:rPr>
          <w:rFonts w:ascii="Times New Roman,Italic" w:hAnsi="Times New Roman,Italic" w:cs="Times New Roman,Italic"/>
          <w:iCs/>
          <w:sz w:val="28"/>
          <w:szCs w:val="28"/>
        </w:rPr>
        <w:t>- Совет по улучшению инвестиционного климата и развитию предпринимательства в Тернейском муниципальном округе;</w:t>
      </w:r>
    </w:p>
    <w:p>
      <w:pPr>
        <w:ind w:firstLine="709"/>
        <w:spacing w:after="0" w:line="276" w:lineRule="auto"/>
        <w:jc w:val="both"/>
        <w:rPr>
          <w:rFonts w:ascii="Times New Roman,Italic" w:hAnsi="Times New Roman,Italic" w:cs="Times New Roman,Italic"/>
          <w:iCs/>
          <w:sz w:val="28"/>
          <w:szCs w:val="28"/>
        </w:rPr>
      </w:pPr>
      <w:r>
        <w:rPr>
          <w:rFonts w:ascii="Times New Roman,Italic" w:hAnsi="Times New Roman,Italic" w:cs="Times New Roman,Italic"/>
          <w:iCs/>
          <w:sz w:val="28"/>
          <w:szCs w:val="28"/>
        </w:rPr>
        <w:t>- Постановление Администрации Тернейского муниципального района от 15.05.2019 года № 259 «О создании Совета по улучшению инвестиционного климата и развитию предпринимательства в Тернейском муниципальном районе» (в ред пост. От 11.12.2020 № 776);</w:t>
      </w:r>
    </w:p>
    <w:p>
      <w:pPr>
        <w:ind w:firstLine="709"/>
        <w:spacing w:after="0" w:line="276" w:lineRule="auto"/>
        <w:jc w:val="both"/>
        <w:rPr>
          <w:rFonts w:ascii="Times New Roman,Italic" w:hAnsi="Times New Roman,Italic" w:cs="Times New Roman,Italic"/>
          <w:iCs/>
          <w:sz w:val="28"/>
          <w:szCs w:val="28"/>
        </w:rPr>
      </w:pPr>
      <w:r>
        <w:rPr>
          <w:rStyle w:val="char4"/>
          <w:rFonts w:ascii="Times New Roman,Italic" w:hAnsi="Times New Roman,Italic" w:cs="Times New Roman,Italic"/>
          <w:iCs/>
          <w:sz w:val="28"/>
          <w:szCs w:val="28"/>
        </w:rPr>
        <w:t>https://terneyokrug.gosuslugi.ru/deyatelnost/napravleniya-deyatelnosti/investitsionnaya-deyatelnost/sovet-po-predprinimatelstvu/</w:t>
      </w:r>
      <w:r>
        <w:rPr>
          <w:rFonts w:ascii="Times New Roman,Italic" w:hAnsi="Times New Roman,Italic" w:cs="Times New Roman,Italic"/>
          <w:iCs/>
          <w:sz w:val="28"/>
          <w:szCs w:val="28"/>
        </w:rPr>
      </w:r>
    </w:p>
    <w:p>
      <w:pPr>
        <w:ind w:firstLine="709"/>
        <w:spacing w:after="0" w:line="276" w:lineRule="auto"/>
        <w:jc w:val="both"/>
        <w:rPr>
          <w:rFonts w:ascii="Times New Roman,Italic" w:hAnsi="Times New Roman,Italic" w:cs="Times New Roman,Italic"/>
          <w:iCs/>
          <w:sz w:val="28"/>
          <w:szCs w:val="28"/>
        </w:rPr>
      </w:pPr>
      <w:hyperlink r:id="rId8" w:history="1">
        <w:r>
          <w:rPr>
            <w:rStyle w:val="char4"/>
            <w:rFonts w:ascii="Times New Roman,Italic" w:hAnsi="Times New Roman,Italic" w:cs="Times New Roman,Italic"/>
            <w:iCs/>
            <w:sz w:val="28"/>
            <w:szCs w:val="28"/>
          </w:rPr>
          <w:t>https://primorsky.ru/authorities/local-government/terneisky/structure/economiks/514%20о%20внес.%20изм.%20в%20259-19%20Свовет%20по%20разв.пред-ва.rtf</w:t>
        </w:r>
      </w:hyperlink>
    </w:p>
    <w:p>
      <w:pPr>
        <w:ind w:firstLine="709"/>
        <w:spacing w:after="0" w:line="276" w:lineRule="auto"/>
        <w:jc w:val="both"/>
        <w:rPr>
          <w:rFonts w:ascii="Times New Roman,Italic" w:hAnsi="Times New Roman,Italic" w:cs="Times New Roman,Italic"/>
          <w:iCs/>
          <w:sz w:val="28"/>
          <w:szCs w:val="28"/>
        </w:rPr>
      </w:pPr>
      <w:r>
        <w:rPr>
          <w:rFonts w:ascii="Times New Roman,Italic" w:hAnsi="Times New Roman,Italic" w:cs="Times New Roman,Italic"/>
          <w:iCs/>
          <w:sz w:val="28"/>
          <w:szCs w:val="28"/>
        </w:rPr>
      </w:r>
    </w:p>
    <w:p>
      <w:pPr>
        <w:ind w:firstLine="709"/>
        <w:spacing w:after="0" w:line="276" w:lineRule="auto"/>
        <w:jc w:val="both"/>
        <w:rPr>
          <w:rFonts w:ascii="Times New Roman,Italic" w:hAnsi="Times New Roman,Italic" w:cs="Times New Roman,Italic"/>
          <w:iCs/>
          <w:sz w:val="28"/>
          <w:szCs w:val="28"/>
        </w:rPr>
      </w:pPr>
      <w:r>
        <w:rPr>
          <w:rFonts w:ascii="Times New Roman,Italic" w:hAnsi="Times New Roman,Italic" w:cs="Times New Roman,Italic"/>
          <w:iCs/>
          <w:sz w:val="28"/>
          <w:szCs w:val="28"/>
        </w:rPr>
      </w:r>
    </w:p>
    <w:p>
      <w:pPr>
        <w:ind w:firstLine="709"/>
        <w:spacing w:after="0" w:line="276" w:lineRule="auto"/>
        <w:jc w:val="both"/>
        <w:rPr>
          <w:rFonts w:ascii="Times New Roman,Italic" w:hAnsi="Times New Roman,Italic" w:cs="Times New Roman,Italic"/>
          <w:iCs/>
          <w:sz w:val="28"/>
          <w:szCs w:val="28"/>
        </w:rPr>
      </w:pPr>
      <w:r>
        <w:rPr>
          <w:rFonts w:ascii="Times New Roman,Italic" w:hAnsi="Times New Roman,Italic" w:cs="Times New Roman,Italic"/>
          <w:iCs/>
          <w:sz w:val="28"/>
          <w:szCs w:val="28"/>
        </w:rPr>
      </w:r>
    </w:p>
    <w:p>
      <w:pPr>
        <w:ind w:firstLine="709"/>
        <w:spacing w:after="0" w:line="276" w:lineRule="auto"/>
        <w:jc w:val="both"/>
        <w:rPr>
          <w:rFonts w:ascii="Times New Roman,Italic" w:hAnsi="Times New Roman,Italic" w:cs="Times New Roman,Italic"/>
          <w:iCs/>
          <w:sz w:val="28"/>
          <w:szCs w:val="28"/>
        </w:rPr>
      </w:pPr>
      <w:r>
        <w:rPr>
          <w:rFonts w:ascii="Times New Roman,Italic" w:hAnsi="Times New Roman,Italic" w:cs="Times New Roman,Italic"/>
          <w:iCs/>
          <w:sz w:val="28"/>
          <w:szCs w:val="28"/>
        </w:rPr>
        <w:t>- Администрация Тернейского муниципального округаа, Дума Тернейского муниципального района, ООО АиМ, ОАО Импульс, Индивидуальные предприниматели, ООО Кристал, Тернейский РЫБКООП;</w:t>
      </w:r>
    </w:p>
    <w:p>
      <w:pPr>
        <w:ind w:firstLine="709"/>
        <w:spacing w:after="0" w:line="276" w:lineRule="auto"/>
        <w:jc w:val="both"/>
        <w:rPr>
          <w:rFonts w:ascii="Times New Roman,Italic" w:hAnsi="Times New Roman,Italic" w:cs="Times New Roman,Italic"/>
          <w:iCs/>
          <w:sz w:val="28"/>
          <w:szCs w:val="28"/>
        </w:rPr>
      </w:pPr>
      <w:r>
        <w:rPr>
          <w:rFonts w:ascii="Times New Roman,Italic" w:hAnsi="Times New Roman,Italic" w:cs="Times New Roman,Italic"/>
          <w:iCs/>
          <w:sz w:val="28"/>
          <w:szCs w:val="28"/>
        </w:rPr>
        <w:t>- Протоколы: № 1 от 11.01.2024; № 2 от 26.01.2024; № 3 от 16.02.2024; № 4 от 09.04.2024; № 5 от 23.04.2024; № 6 от 04.06.2024; № .</w:t>
      </w:r>
    </w:p>
    <w:p>
      <w:pPr>
        <w:ind w:firstLine="709"/>
        <w:spacing w:after="0" w:line="276" w:lineRule="auto"/>
        <w:jc w:val="both"/>
        <w:rPr>
          <w:rFonts w:ascii="Times New Roman,Italic" w:hAnsi="Times New Roman,Italic" w:cs="Times New Roman,Italic"/>
          <w:iCs/>
          <w:sz w:val="28"/>
          <w:szCs w:val="28"/>
        </w:rPr>
      </w:pPr>
      <w:r>
        <w:rPr>
          <w:rStyle w:val="char4"/>
          <w:rFonts w:ascii="Times New Roman,Italic" w:hAnsi="Times New Roman,Italic" w:cs="Times New Roman,Italic"/>
          <w:iCs/>
          <w:sz w:val="28"/>
          <w:szCs w:val="28"/>
        </w:rPr>
        <w:t>https://terneyokrug.gosuslugi.ru/deyatelnost/napravleniya-deyatelnosti/investitsionnaya-deyatelnost/sovet-po-predprinimatelstvu/</w:t>
      </w:r>
      <w:r>
        <w:rPr>
          <w:rFonts w:ascii="Times New Roman,Italic" w:hAnsi="Times New Roman,Italic" w:cs="Times New Roman,Italic"/>
          <w:iCs/>
          <w:sz w:val="28"/>
          <w:szCs w:val="28"/>
        </w:rPr>
      </w:r>
    </w:p>
    <w:p>
      <w:pPr>
        <w:ind w:firstLine="709"/>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2.4. </w:t>
      </w:r>
      <w:r>
        <w:rPr>
          <w:rFonts w:ascii="Times New Roman" w:hAnsi="Times New Roman" w:cs="Times New Roman"/>
          <w:sz w:val="28"/>
          <w:szCs w:val="28"/>
        </w:rPr>
        <w:t>Результаты ежегодного мониторинга состояния и развития конкуренции на товарных рынках муниципального образования Приморского края.</w:t>
      </w:r>
      <w:r>
        <w:rPr>
          <w:rFonts w:ascii="Times New Roman" w:hAnsi="Times New Roman" w:cs="Times New Roman"/>
          <w:b/>
          <w:sz w:val="28"/>
          <w:szCs w:val="28"/>
        </w:rPr>
      </w:r>
    </w:p>
    <w:p>
      <w:pPr>
        <w:ind w:firstLine="709"/>
        <w:spacing w:after="0" w:line="276" w:lineRule="auto"/>
        <w:jc w:val="both"/>
        <w:rPr>
          <w:rFonts w:ascii="Times New Roman" w:hAnsi="Times New Roman" w:cs="Times New Roman"/>
          <w:b/>
          <w:sz w:val="28"/>
          <w:szCs w:val="28"/>
        </w:rPr>
      </w:pPr>
      <w:r>
        <w:rPr>
          <w:rFonts w:ascii="Times New Roman" w:hAnsi="Times New Roman" w:cs="Times New Roman"/>
          <w:b/>
          <w:sz w:val="28"/>
          <w:szCs w:val="28"/>
        </w:rPr>
      </w:r>
    </w:p>
    <w:p>
      <w:pPr>
        <w:ind w:firstLine="709"/>
        <w:spacing w:after="0" w:line="276" w:lineRule="auto"/>
        <w:jc w:val="both"/>
        <w:rPr>
          <w:rFonts w:ascii="Times New Roman" w:hAnsi="Times New Roman" w:cs="Times New Roman"/>
          <w:sz w:val="28"/>
          <w:szCs w:val="28"/>
        </w:rPr>
      </w:pPr>
      <w:r>
        <w:rPr>
          <w:rFonts w:ascii="Times New Roman" w:hAnsi="Times New Roman" w:cs="Times New Roman"/>
          <w:b/>
          <w:sz w:val="28"/>
          <w:szCs w:val="28"/>
        </w:rPr>
        <w:t>2.4.1.</w:t>
      </w:r>
      <w:r>
        <w:rPr>
          <w:rFonts w:ascii="Times New Roman" w:hAnsi="Times New Roman" w:cs="Times New Roman"/>
          <w:sz w:val="28"/>
          <w:szCs w:val="28"/>
        </w:rPr>
        <w:t xml:space="preserve"> Результаты анализа ситуации на утвержденных товарных рынках для содействия развитию конкуренции в муниципальном образовании.</w:t>
      </w:r>
      <w:r>
        <w:rPr>
          <w:rFonts w:ascii="Times New Roman" w:hAnsi="Times New Roman" w:cs="Times New Roman"/>
          <w:sz w:val="28"/>
          <w:szCs w:val="28"/>
        </w:rPr>
      </w:r>
    </w:p>
    <w:p>
      <w:pPr>
        <w:ind w:firstLine="709"/>
        <w:spacing w:after="0" w:line="276" w:lineRule="auto"/>
        <w:jc w:val="both"/>
        <w:rPr>
          <w:rFonts w:ascii="Times New Roman" w:hAnsi="Times New Roman" w:cs="Times New Roman"/>
          <w:i/>
          <w:sz w:val="28"/>
          <w:szCs w:val="28"/>
        </w:rPr>
      </w:pPr>
      <w:r>
        <w:rPr>
          <w:rFonts w:ascii="Times New Roman" w:hAnsi="Times New Roman" w:cs="Times New Roman"/>
          <w:i/>
          <w:sz w:val="28"/>
          <w:szCs w:val="28"/>
        </w:rPr>
      </w:r>
    </w:p>
    <w:p>
      <w:pPr>
        <w:ind w:firstLine="709"/>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Рынок теплоснабжения (производство тепловой энергии)</w:t>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На территории Тернейского муниципального округа деятельность по производству тепловой энергии осуществляют 2 частные организации и 2 муниципальные. Доля хозяйствующих субъектов частной формы собственности составляет 50%. Реализация мероприятий по содействию развития конкуренции на данном рынке направлена на повышение качества услуг по предоставлению тепловой энергии.</w:t>
      </w:r>
    </w:p>
    <w:p>
      <w:pPr>
        <w:ind w:firstLine="567"/>
        <w:spacing w:after="0" w:line="276" w:lineRule="auto"/>
        <w:jc w:val="both"/>
      </w:pPr>
      <w:r>
        <w:rPr>
          <w:rFonts w:ascii="Times New Roman" w:hAnsi="Times New Roman" w:cs="Times New Roman"/>
          <w:sz w:val="28"/>
          <w:szCs w:val="28"/>
        </w:rPr>
        <w:t>В 2024 году реализованы мероприятия на сумму 0,662 млн.руб.:</w:t>
      </w:r>
      <w:r/>
    </w:p>
    <w:p>
      <w:pPr>
        <w:ind w:firstLine="567"/>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Приобретено резервное насосное оборудования для котельных; </w:t>
      </w:r>
    </w:p>
    <w:p>
      <w:pPr>
        <w:ind w:firstLine="567"/>
        <w:spacing w:after="0" w:line="240" w:lineRule="auto"/>
        <w:jc w:val="both"/>
        <w:hyphenationLines w:val="1"/>
        <w:widowControl w:val="0"/>
        <w:rPr>
          <w:rFonts w:ascii="Times New Roman" w:hAnsi="Times New Roman" w:cs="Times New Roman"/>
          <w:sz w:val="28"/>
          <w:szCs w:val="28"/>
        </w:rPr>
      </w:pPr>
      <w:r>
        <w:rPr>
          <w:rFonts w:ascii="Times New Roman" w:hAnsi="Times New Roman" w:cs="Times New Roman"/>
          <w:sz w:val="28"/>
          <w:szCs w:val="28"/>
        </w:rPr>
        <w:t xml:space="preserve"> - Разработана проектно-сметная документация на установку пожарной сигнализации и оповещения на котельных.</w:t>
      </w:r>
    </w:p>
    <w:p>
      <w:pPr>
        <w:ind w:firstLine="709"/>
        <w:spacing w:after="0" w:line="276" w:lineRule="auto"/>
        <w:jc w:val="both"/>
        <w:rPr>
          <w:rFonts w:ascii="Times New Roman" w:hAnsi="Times New Roman" w:cs="Times New Roman"/>
          <w:highlight w:val="yellow"/>
          <w:i/>
          <w:sz w:val="28"/>
          <w:szCs w:val="28"/>
          <w:shd w:val="clear" w:fill="ffff00"/>
        </w:rPr>
      </w:pPr>
      <w:r>
        <w:rPr>
          <w:rFonts w:ascii="Times New Roman" w:hAnsi="Times New Roman" w:cs="Times New Roman"/>
          <w:highlight w:val="yellow"/>
          <w:i/>
          <w:sz w:val="28"/>
          <w:szCs w:val="28"/>
          <w:shd w:val="clear" w:fill="ffff00"/>
        </w:rPr>
      </w:r>
    </w:p>
    <w:p>
      <w:pPr>
        <w:ind w:firstLine="709"/>
        <w:spacing w:after="0" w:line="276" w:lineRule="auto"/>
        <w:jc w:val="both"/>
        <w:rPr>
          <w:rFonts w:ascii="Times New Roman" w:hAnsi="Times New Roman" w:cs="Times New Roman"/>
          <w:highlight w:val="yellow"/>
          <w:i/>
          <w:sz w:val="28"/>
          <w:szCs w:val="28"/>
        </w:rPr>
      </w:pPr>
      <w:r>
        <w:rPr>
          <w:rFonts w:ascii="Times New Roman" w:hAnsi="Times New Roman" w:cs="Times New Roman"/>
          <w:i/>
          <w:sz w:val="28"/>
          <w:szCs w:val="28"/>
        </w:rPr>
        <w:t>Рынок выполнения работ по благоустройству городской среды</w:t>
      </w:r>
      <w:r>
        <w:rPr>
          <w:rFonts w:ascii="Times New Roman" w:hAnsi="Times New Roman" w:cs="Times New Roman"/>
          <w:highlight w:val="yellow"/>
          <w:i/>
          <w:sz w:val="28"/>
          <w:szCs w:val="28"/>
        </w:rPr>
      </w:r>
    </w:p>
    <w:p>
      <w:pPr>
        <w:ind w:firstLine="709"/>
        <w:spacing w:after="0" w:line="276" w:lineRule="auto"/>
        <w:jc w:val="both"/>
      </w:pPr>
      <w:r>
        <w:rPr>
          <w:rFonts w:ascii="Times New Roman" w:hAnsi="Times New Roman" w:cs="Times New Roman"/>
          <w:sz w:val="28"/>
          <w:szCs w:val="28"/>
        </w:rPr>
        <w:t>В 2024 году в рамках реализации приоритетного проекта «Формирование комфортной городской среды», подпрограмма «1000 дворов» в Тернейском муниципальном округе выполнены работы по благоустройству общественных пространств и придомовых территорий на территориях городских поселений округа.</w:t>
      </w:r>
      <w:r/>
    </w:p>
    <w:p>
      <w:pPr>
        <w:ind w:firstLine="709"/>
        <w:spacing w:after="0" w:line="276" w:lineRule="auto"/>
        <w:jc w:val="both"/>
      </w:pPr>
      <w:r>
        <w:rPr>
          <w:rFonts w:ascii="Times New Roman" w:hAnsi="Times New Roman" w:cs="Times New Roman"/>
          <w:sz w:val="28"/>
          <w:szCs w:val="28"/>
        </w:rPr>
        <w:t>Выполнение работ осуществлялось по итогам проведения торгов,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по результатам торгов привлечено 4 организации частной формы собственности. Доля организаций частной формы собственности в сфере выполнения работ по благоустройству городской среды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r/>
    </w:p>
    <w:p>
      <w:pPr>
        <w:ind w:firstLine="709"/>
        <w:spacing w:after="0" w:line="276" w:lineRule="auto"/>
        <w:jc w:val="both"/>
        <w:rPr>
          <w:shd w:val="clear" w:fill="ffff00"/>
        </w:rPr>
      </w:pPr>
      <w:r>
        <w:rPr>
          <w:rFonts w:ascii="Times New Roman" w:hAnsi="Times New Roman" w:cs="Times New Roman"/>
          <w:sz w:val="28"/>
          <w:szCs w:val="28"/>
        </w:rPr>
        <w:t xml:space="preserve">В отчетном реализованы следующие мероприятия на сумму 12,258 млн. рублей, в том числе за счет средств краевого бюджета 8,002 млн. рублей, за счет средств местного бюджета 2,815 млн. рублей и за счет средств добровольного пожертвования 1,711 млн. рублей. </w:t>
      </w:r>
      <w:r>
        <w:rPr>
          <w:shd w:val="clear" w:fill="ffff00"/>
        </w:rPr>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Общественные территории:</w:t>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 с.Агзу: Устройство ограждения детской игровой площадки, устройство тротуаров , а так же приобретение ударопоглащающего покрытия "Искусственная трава"  на детскую игровую площадку:</w:t>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Благоустройство общественных территорий с. Малая Кема, с.Самарга и пгт. Пластун.</w:t>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Реализован проект «Символ детства» инициативного бюджетирования по направлению «Молодежный бюджет» (устройство циркуляционного фонтана)  на сумму 1,773 млн. рублей, из них за счет средств краевого бюджета 1,5 млн. рублей, за счет средств местного бюджета 0,273 млн. рублей.</w:t>
      </w:r>
    </w:p>
    <w:p>
      <w:pPr>
        <w:ind w:firstLine="709"/>
        <w:spacing w:after="0" w:line="276" w:lineRule="auto"/>
        <w:jc w:val="both"/>
        <w:rPr>
          <w:rFonts w:ascii="Times New Roman" w:hAnsi="Times New Roman" w:cs="Times New Roman"/>
          <w:highlight w:val="yellow"/>
          <w:i/>
          <w:sz w:val="28"/>
          <w:szCs w:val="28"/>
          <w:shd w:val="clear" w:fill="ffff00"/>
        </w:rPr>
      </w:pPr>
      <w:r>
        <w:rPr>
          <w:rFonts w:ascii="Times New Roman" w:hAnsi="Times New Roman" w:cs="Times New Roman"/>
          <w:highlight w:val="yellow"/>
          <w:i/>
          <w:sz w:val="28"/>
          <w:szCs w:val="28"/>
          <w:shd w:val="clear" w:fill="ffff00"/>
        </w:rPr>
      </w:r>
    </w:p>
    <w:p>
      <w:pPr>
        <w:ind w:firstLine="709"/>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Рынок выполнения работ по содержанию и текущему ремонту общего имущества собственников помещений в многоквартирном доме</w:t>
      </w:r>
    </w:p>
    <w:p>
      <w:pPr>
        <w:ind w:firstLine="709"/>
        <w:spacing w:after="0" w:line="276" w:lineRule="auto"/>
        <w:jc w:val="both"/>
      </w:pPr>
      <w:r>
        <w:rPr>
          <w:rFonts w:ascii="Times New Roman" w:hAnsi="Times New Roman" w:cs="Times New Roman"/>
          <w:sz w:val="28"/>
          <w:szCs w:val="28"/>
        </w:rPr>
        <w:t>На территории Тернейского муниципального округа деятельность по управлению многоквартирными домами осуществляют 2 управляющих организаций различных форм собственности, одна муниципальная управляющая компания, одна частная. Доля хозяйствующих субъектов частной формы собственности составляет 33,3%. Реализация мероприятий по содействию развития конкуренции на данном рынке направлена на развитие уровня конкурентных отношений.</w:t>
      </w:r>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В 2024 году при участии 2 субъектов МСП выполнены работы по капитальному ремонту муниципального жилищного фонда на общую сумму 2,758 млн. рублей, из них за счет средств добровольного пожертвования 0,758 млн. рублей и местного бюджета 2 млн.руб.:</w:t>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Капитальный ремонт муниципального жилищного фонда в пгт. Пластун , в том числе ремонт кровли, ремонт печи, ремонт полов.</w:t>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Капитальный ремонт муниципального жилищного фонда в с. Самарга в том числе ремонт кровли, печки, пола, стен и замена окон.</w:t>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Капитальный ремонт муниципального жилищного фонда пгт. Терней ул. Партизанская, д. 29, кв. 1.(ремонт печи)</w:t>
      </w:r>
    </w:p>
    <w:p>
      <w:pPr>
        <w:ind w:firstLine="709"/>
        <w:spacing w:after="0" w:line="276" w:lineRule="auto"/>
        <w:jc w:val="both"/>
        <w:rPr>
          <w:highlight w:val="yellow"/>
        </w:rPr>
      </w:pPr>
      <w:r>
        <w:rPr>
          <w:highlight w:val="yellow"/>
        </w:rPr>
      </w:r>
    </w:p>
    <w:p>
      <w:pPr>
        <w:ind w:firstLine="709"/>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Рынок оказания услуг по перевозке пассажиров автомобильным транспортом по муниципальным маршрутам регулярных перевозок</w:t>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По состоянию на 01.01.2025 на территории Тернейского муниципального округа организации, оказывающих услуги по перевозке пассажиров автомобильным транспортом по муниципальным маршрутам регулярных перевозок, отсутствуют. В апреле 2020 года проводился открытый конкурс на право осуществления регулярных перевозок пассажиров и багажа по муниципальным маршрутам в границах Тернейского муниципального района. По результатам проведении открытого конкурса не подано ни одной заявки, в связи с этим конкурс признан несостоявшимся.</w:t>
      </w:r>
    </w:p>
    <w:p>
      <w:pPr>
        <w:ind w:firstLine="709"/>
        <w:spacing w:after="0" w:line="276" w:lineRule="auto"/>
        <w:jc w:val="both"/>
        <w:rPr>
          <w:rFonts w:ascii="Times New Roman" w:hAnsi="Times New Roman" w:cs="Times New Roman"/>
          <w:highlight w:val="yellow"/>
          <w:sz w:val="28"/>
          <w:szCs w:val="28"/>
        </w:rPr>
      </w:pPr>
      <w:r>
        <w:rPr>
          <w:rFonts w:ascii="Times New Roman" w:hAnsi="Times New Roman" w:cs="Times New Roman"/>
          <w:highlight w:val="yellow"/>
          <w:sz w:val="28"/>
          <w:szCs w:val="28"/>
        </w:rPr>
      </w:r>
    </w:p>
    <w:p>
      <w:pPr>
        <w:ind w:firstLine="709"/>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Рынок дорожной деятельности (за исключением проектирования)</w:t>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На территории Тернейского муниципального округа на рынке дорожной деятельности функционируют 3 предприятия частной формы собственности.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pPr>
        <w:ind w:firstLine="709"/>
        <w:spacing w:after="0" w:line="276" w:lineRule="auto"/>
        <w:jc w:val="both"/>
      </w:pPr>
      <w:r>
        <w:rPr>
          <w:rFonts w:ascii="Times New Roman" w:hAnsi="Times New Roman" w:cs="Times New Roman"/>
          <w:sz w:val="28"/>
          <w:szCs w:val="28"/>
        </w:rPr>
        <w:t>В 2024 году  на сумму 193,173 млн. рублей , из них за счет средств краевого бюджета 155,134 млн. рублей, местного бюджета 38,038 млн. рублей. Были выполнены следующие мероприятия:</w:t>
      </w:r>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Ремонт асфальтобетонного покрытия автомобильной дороги в населенных пунктах Пластун и Терней;</w:t>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Ремонт автомобильных дорог общего пользования местного значения и инженерных сооружений на них в населенных пунктах Пластун и Терней; </w:t>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Ремонт автомобильных дорог общего пользования местного значения и инженерных сооружений на них в с. Амгу, с. Максимовка, с. Усть-Соболевка, пгт.Светлая Тернейского муниципального округа;</w:t>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Ремонт автомобильной дороги Амгу-Максимовка км 34-39.265   в Тернейском муниципальном округе Приморского края (ремонт мостов на км 34+400 км 35+300 км 37+270 км 38+200, труб на км 34+700, км 35+950, км 36+700, км 37+700, км 38+100)</w:t>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Ремонт пешеходного тротуара (в районе МКДОУ Детский сад № 1) в пгт. Терней Тернейского муниципального округа</w:t>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Устройство тротуара в с. Малая Кема Тернейского муниципального округа</w:t>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Устройство водоотводных канав вдоль пролетных строений на автомобильных дорогах местного значения в пгт. Терней Тернейского муниципального округа</w:t>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Содержание сетей и устройство уличного освещения на дорогах общего пользования в пгт.Пластун и пгт.Терней Тернейского муниципального округа</w:t>
      </w:r>
    </w:p>
    <w:p>
      <w:pPr>
        <w:ind w:firstLine="709"/>
        <w:spacing w:after="0" w:line="276" w:lineRule="auto"/>
        <w:jc w:val="both"/>
      </w:pPr>
      <w:r>
        <w:rPr>
          <w:rFonts w:ascii="Times New Roman" w:hAnsi="Times New Roman" w:cs="Times New Roman"/>
          <w:sz w:val="28"/>
          <w:szCs w:val="28"/>
        </w:rPr>
        <w:t>Содержание автомобильных дорог местного значения Тернейского муниципального округа (годичный контракт)</w:t>
      </w:r>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Содержание тротуаров и пешеходных переходов в пгт. Терней и пгт. Пластун (годичный контракт)</w:t>
      </w:r>
    </w:p>
    <w:p>
      <w:pPr>
        <w:ind w:firstLine="709"/>
        <w:spacing w:after="0" w:line="276" w:lineRule="auto"/>
        <w:jc w:val="both"/>
        <w:rPr>
          <w:rFonts w:ascii="Times New Roman" w:hAnsi="Times New Roman" w:cs="Times New Roman"/>
          <w:highlight w:val="yellow"/>
          <w:sz w:val="28"/>
          <w:szCs w:val="28"/>
          <w:shd w:val="clear" w:fill="ffff00"/>
        </w:rPr>
      </w:pPr>
      <w:r>
        <w:rPr>
          <w:rFonts w:ascii="Times New Roman" w:hAnsi="Times New Roman" w:cs="Times New Roman"/>
          <w:highlight w:val="yellow"/>
          <w:sz w:val="28"/>
          <w:szCs w:val="28"/>
          <w:shd w:val="clear" w:fill="ffff00"/>
        </w:rPr>
      </w:r>
    </w:p>
    <w:p>
      <w:pPr>
        <w:ind w:firstLine="709"/>
        <w:spacing w:after="0" w:line="276" w:lineRule="auto"/>
        <w:jc w:val="both"/>
        <w:rPr>
          <w:rFonts w:ascii="Times New Roman" w:hAnsi="Times New Roman" w:cs="Times New Roman"/>
          <w:highlight w:val="yellow"/>
          <w:sz w:val="28"/>
          <w:szCs w:val="28"/>
          <w:shd w:val="clear" w:fill="ffff00"/>
        </w:rPr>
      </w:pPr>
      <w:r>
        <w:rPr>
          <w:rFonts w:ascii="Times New Roman" w:hAnsi="Times New Roman" w:cs="Times New Roman"/>
          <w:highlight w:val="yellow"/>
          <w:sz w:val="28"/>
          <w:szCs w:val="28"/>
          <w:shd w:val="clear" w:fill="ffff00"/>
        </w:rPr>
      </w:r>
    </w:p>
    <w:p>
      <w:pPr>
        <w:ind w:firstLine="709"/>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Рынок ритуальных услуг</w:t>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По состоянию на 31.12.2024 на территории Тернейского муниципального округа действует 1 организация, оказывающих ритуальные услуги.</w:t>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Выполнены работы по оказанию услуг по проведению инвентаризации кладбищ в пгт. Пластун на сумму 0,296 млн. рублей, из них 0,058  млн. рублей за счет средств краевого бюджета, 0,238 млн рублей за счет средст местного бюджета, проведена инвентариз</w:t>
      </w:r>
      <w:r/>
      <w:bookmarkStart w:id="0" w:name="_GoBack"/>
      <w:r/>
      <w:bookmarkEnd w:id="0"/>
      <w:r/>
      <w:r>
        <w:rPr>
          <w:rFonts w:ascii="Times New Roman" w:hAnsi="Times New Roman" w:cs="Times New Roman"/>
          <w:sz w:val="28"/>
          <w:szCs w:val="28"/>
        </w:rPr>
        <w:t>ация кладбища площадью 6,505 га</w:t>
      </w:r>
      <w:r>
        <w:rPr>
          <w:rFonts w:ascii="Times New Roman" w:hAnsi="Times New Roman" w:cs="Times New Roman"/>
          <w:sz w:val="28"/>
          <w:szCs w:val="28"/>
        </w:rPr>
        <w:t xml:space="preserve"> </w:t>
      </w:r>
      <w:r>
        <w:rPr>
          <w:rFonts w:ascii="Times New Roman" w:hAnsi="Times New Roman" w:cs="Times New Roman"/>
          <w:sz w:val="28"/>
          <w:szCs w:val="28"/>
        </w:rPr>
      </w:r>
    </w:p>
    <w:p>
      <w:pPr>
        <w:ind w:firstLine="709"/>
        <w:spacing w:after="0" w:line="276" w:lineRule="auto"/>
        <w:jc w:val="both"/>
        <w:rPr>
          <w:rFonts w:ascii="Times New Roman" w:hAnsi="Times New Roman" w:cs="Times New Roman"/>
          <w:b/>
          <w:sz w:val="28"/>
          <w:szCs w:val="28"/>
          <w:shd w:val="clear" w:fill="ffff00"/>
        </w:rPr>
      </w:pPr>
      <w:r>
        <w:rPr>
          <w:rFonts w:ascii="Times New Roman" w:hAnsi="Times New Roman" w:cs="Times New Roman"/>
          <w:b/>
          <w:sz w:val="28"/>
          <w:szCs w:val="28"/>
          <w:shd w:val="clear" w:fill="ffff00"/>
        </w:rPr>
      </w:r>
    </w:p>
    <w:p>
      <w:pPr>
        <w:ind w:firstLine="709"/>
        <w:spacing w:after="0" w:line="276" w:lineRule="auto"/>
        <w:jc w:val="both"/>
        <w:rPr>
          <w:rFonts w:ascii="Times New Roman" w:hAnsi="Times New Roman" w:cs="Times New Roman"/>
          <w:sz w:val="28"/>
          <w:szCs w:val="28"/>
        </w:rPr>
      </w:pPr>
      <w:r>
        <w:rPr>
          <w:rFonts w:ascii="Times New Roman" w:hAnsi="Times New Roman" w:cs="Times New Roman"/>
          <w:b/>
          <w:sz w:val="28"/>
          <w:szCs w:val="28"/>
        </w:rPr>
        <w:t>2.4.2.</w:t>
      </w:r>
      <w:r>
        <w:rPr>
          <w:rFonts w:ascii="Times New Roman" w:hAnsi="Times New Roman" w:cs="Times New Roman"/>
          <w:sz w:val="28"/>
          <w:szCs w:val="28"/>
        </w:rPr>
        <w:t xml:space="preserve"> 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 (с указанием числа респондентов, участвующих в опросах по каждому рынку).</w:t>
      </w:r>
      <w:r>
        <w:rPr>
          <w:rFonts w:ascii="Times New Roman" w:hAnsi="Times New Roman" w:cs="Times New Roman"/>
          <w:sz w:val="28"/>
          <w:szCs w:val="28"/>
        </w:rPr>
      </w:r>
    </w:p>
    <w:p>
      <w:pPr>
        <w:ind w:firstLine="709"/>
        <w:spacing w:after="0" w:line="276" w:lineRule="auto"/>
        <w:jc w:val="both"/>
      </w:pPr>
      <w:r>
        <w:rPr>
          <w:rFonts w:ascii="Times New Roman" w:hAnsi="Times New Roman" w:cs="Times New Roman"/>
          <w:sz w:val="28"/>
          <w:szCs w:val="28"/>
        </w:rPr>
        <w:t>Всего 5 субъектов малого бизнеса приняло участие в опросе, 60% из которых участники регионального рынка.. Срок существования бизнеса у 60% более 5 лет. 20% субъектов считают, что для их рынка характерна умеренная конкуренция, 60% – слабая или нет конкурентов вовсе.</w:t>
      </w:r>
      <w:r/>
    </w:p>
    <w:p>
      <w:pPr>
        <w:ind w:firstLine="709"/>
        <w:spacing w:after="0" w:line="276" w:lineRule="auto"/>
        <w:jc w:val="both"/>
        <w:rPr>
          <w:rFonts w:ascii="Times New Roman" w:hAnsi="Times New Roman" w:cs="Times New Roman"/>
          <w:sz w:val="28"/>
          <w:szCs w:val="28"/>
          <w:shd w:val="clear" w:fill="ffff00"/>
        </w:rPr>
      </w:pPr>
      <w:r>
        <w:rPr>
          <w:rFonts w:ascii="Times New Roman" w:hAnsi="Times New Roman" w:cs="Times New Roman"/>
          <w:sz w:val="28"/>
          <w:szCs w:val="28"/>
          <w:shd w:val="clear" w:fill="ffff00"/>
        </w:rPr>
      </w:r>
    </w:p>
    <w:p>
      <w:pPr>
        <w:ind w:firstLine="709"/>
        <w:spacing w:after="0" w:line="276" w:lineRule="auto"/>
        <w:jc w:val="both"/>
      </w:pPr>
      <w:r>
        <w:rPr>
          <w:rFonts w:ascii="Times New Roman" w:hAnsi="Times New Roman" w:cs="Times New Roman"/>
          <w:sz w:val="28"/>
          <w:szCs w:val="28"/>
        </w:rPr>
        <w:t>Практически все предприниматели, принявшие участие в опросе, принмали ряд различных мер для повышения конкурентоспособности продукции, работ, услуг, которые они производят на территории Тернейского муниципального округа за последние 3 года, в т.ч. приобретение технического оборудование, разработка новых способы продвижения продукции (маркетинговые стратегии) и обучение и переподготовка персонала.</w:t>
      </w:r>
      <w:r/>
    </w:p>
    <w:p>
      <w:pPr>
        <w:ind w:firstLine="709"/>
        <w:spacing w:after="0" w:line="276" w:lineRule="auto"/>
        <w:jc w:val="both"/>
      </w:pPr>
      <w:r>
        <w:rPr>
          <w:rFonts w:ascii="Times New Roman" w:hAnsi="Times New Roman" w:cs="Times New Roman"/>
          <w:sz w:val="28"/>
          <w:szCs w:val="28"/>
        </w:rPr>
        <w:t>80% респондентов удовлетворительно оценивают полноту и понятность размещенной органом исполнительной власти Приморского края, уполномоченным содействовать развитию конкуренции (далее - уполномоченный орган), и муниципальными образованиями информации о состоянии конкурентной среды на рынках товаров, работ и услуг Приморского края и деятельности по содействию развитию конкуренции.</w:t>
      </w:r>
      <w:r/>
    </w:p>
    <w:p>
      <w:pPr>
        <w:ind w:firstLine="709"/>
        <w:spacing w:after="0" w:line="276" w:lineRule="auto"/>
        <w:jc w:val="both"/>
      </w:pPr>
      <w:r>
        <w:rPr>
          <w:rFonts w:ascii="Times New Roman" w:hAnsi="Times New Roman" w:cs="Times New Roman"/>
          <w:sz w:val="28"/>
          <w:szCs w:val="28"/>
        </w:rPr>
        <w:t>80% указали, что источником информации о состоянии конкурентной среды на рынках товаров, работ и услуг Приморского края и деятельности по содействию развитию конкуренции предпочитают пользоваться официальной информацией, размещенной на сайте уполномоченного органа в информационно-телекоммуникационной сети "Интернет" и 33% предпочитают получать информацию, размещенную на официальных сайтах других исполнительных органов государственной власти Приморского края и органов местного самоуправления в информационно-телекоммуникационной сети "Интернет". Доверие к данным источникам составило 80%.</w:t>
      </w:r>
      <w:r/>
    </w:p>
    <w:p>
      <w:pPr>
        <w:ind w:firstLine="709"/>
        <w:spacing w:after="0" w:line="276" w:lineRule="auto"/>
        <w:jc w:val="both"/>
        <w:rPr>
          <w:highlight w:val="yellow"/>
        </w:rPr>
      </w:pPr>
      <w:r>
        <w:rPr>
          <w:rFonts w:ascii="Times New Roman" w:hAnsi="Times New Roman" w:cs="Times New Roman"/>
          <w:sz w:val="28"/>
          <w:szCs w:val="28"/>
        </w:rPr>
        <w:t>60% оценили удовлетворительно состояние конкуренции между поставщиками этого товара (работы, услуги) и 20% как неудовлетворительное. 20% воздержалось.</w:t>
      </w:r>
      <w:r>
        <w:rPr>
          <w:highlight w:val="yellow"/>
        </w:rPr>
      </w:r>
    </w:p>
    <w:p>
      <w:pPr>
        <w:ind w:firstLine="709"/>
        <w:spacing w:after="0" w:line="276" w:lineRule="auto"/>
        <w:jc w:val="both"/>
      </w:pPr>
      <w:r>
        <w:rPr>
          <w:rFonts w:ascii="Times New Roman" w:hAnsi="Times New Roman" w:cs="Times New Roman"/>
          <w:sz w:val="28"/>
          <w:szCs w:val="28"/>
        </w:rPr>
        <w:t>Предпринимательство считает, что одним из административных барьеров, являющимися наиболее существенными для ведения текущей деятельности или открытия нового бизнеса на рынке, основном для бизнеса, который они представляют являются:</w:t>
      </w:r>
      <w:r/>
    </w:p>
    <w:p>
      <w:pPr>
        <w:ind w:firstLine="709"/>
        <w:spacing w:after="0" w:line="276" w:lineRule="auto"/>
        <w:jc w:val="both"/>
      </w:pPr>
      <w:r>
        <w:rPr>
          <w:rFonts w:ascii="Times New Roman" w:hAnsi="Times New Roman" w:cs="Times New Roman"/>
          <w:sz w:val="28"/>
          <w:szCs w:val="28"/>
        </w:rPr>
        <w:t>60% - считают высокие налоги;</w:t>
      </w:r>
      <w:r/>
    </w:p>
    <w:p>
      <w:pPr>
        <w:ind w:firstLine="709"/>
        <w:spacing w:after="0" w:line="276" w:lineRule="auto"/>
        <w:jc w:val="both"/>
      </w:pPr>
      <w:r>
        <w:rPr>
          <w:rFonts w:ascii="Times New Roman" w:hAnsi="Times New Roman" w:cs="Times New Roman"/>
          <w:sz w:val="28"/>
          <w:szCs w:val="28"/>
        </w:rPr>
        <w:t>20% - Нестабильность российского законодательства, регулирующего предпринимательскую деятельность;</w:t>
      </w:r>
      <w:r/>
    </w:p>
    <w:p>
      <w:pPr>
        <w:ind w:firstLine="709"/>
        <w:spacing w:after="0" w:line="276" w:lineRule="auto"/>
        <w:jc w:val="both"/>
      </w:pPr>
      <w:r>
        <w:rPr>
          <w:rFonts w:ascii="Times New Roman" w:hAnsi="Times New Roman" w:cs="Times New Roman"/>
          <w:sz w:val="28"/>
          <w:szCs w:val="28"/>
        </w:rPr>
        <w:t>20% - коррупция;</w:t>
      </w:r>
      <w:r/>
    </w:p>
    <w:p>
      <w:pPr>
        <w:ind w:firstLine="709"/>
        <w:spacing w:after="0" w:line="276" w:lineRule="auto"/>
        <w:jc w:val="both"/>
      </w:pPr>
      <w:r/>
    </w:p>
    <w:p>
      <w:pPr>
        <w:ind w:firstLine="709"/>
        <w:spacing w:after="0" w:line="276" w:lineRule="auto"/>
        <w:jc w:val="both"/>
      </w:pPr>
      <w:r>
        <w:rPr>
          <w:rFonts w:ascii="Times New Roman" w:hAnsi="Times New Roman" w:cs="Times New Roman"/>
          <w:sz w:val="28"/>
          <w:szCs w:val="28"/>
        </w:rPr>
        <w:t>60% удовлетворительно охарактеризовали деятельность органов власти на основном для бизнеса, который представляют респонденты, рынке. Остальные 40% - скорее не удовлетворительно.</w:t>
      </w:r>
      <w:r/>
    </w:p>
    <w:p>
      <w:pPr>
        <w:ind w:firstLine="709"/>
        <w:spacing w:after="0" w:line="276" w:lineRule="auto"/>
        <w:jc w:val="both"/>
      </w:pPr>
      <w:r>
        <w:rPr>
          <w:rFonts w:ascii="Times New Roman" w:hAnsi="Times New Roman" w:cs="Times New Roman"/>
          <w:sz w:val="28"/>
          <w:szCs w:val="28"/>
        </w:rPr>
        <w:t>20% опрошенных на вопрос о преодолимости административных барьеров ответили, что административных барьеров нет, 40% - затрудняются ответить, 20% - есть непреодолимые административные барьеры.</w:t>
      </w:r>
      <w:r/>
    </w:p>
    <w:p>
      <w:pPr>
        <w:ind w:firstLine="709"/>
        <w:spacing w:after="0" w:line="276" w:lineRule="auto"/>
        <w:jc w:val="both"/>
        <w:rPr>
          <w:highlight w:val="yellow"/>
        </w:rPr>
      </w:pPr>
      <w:r>
        <w:rPr>
          <w:rFonts w:ascii="Times New Roman" w:hAnsi="Times New Roman" w:cs="Times New Roman"/>
          <w:highlight w:val="yellow"/>
          <w:sz w:val="28"/>
          <w:szCs w:val="28"/>
        </w:rPr>
        <w:t xml:space="preserve"> </w:t>
      </w:r>
      <w:r>
        <w:rPr>
          <w:highlight w:val="yellow"/>
        </w:rPr>
      </w:r>
    </w:p>
    <w:p>
      <w:pPr>
        <w:ind w:firstLine="709"/>
        <w:spacing w:after="0" w:line="276" w:lineRule="auto"/>
        <w:jc w:val="both"/>
        <w:rPr>
          <w:rFonts w:ascii="Times New Roman" w:hAnsi="Times New Roman" w:cs="Times New Roman"/>
          <w:sz w:val="28"/>
          <w:szCs w:val="28"/>
        </w:rPr>
      </w:pPr>
      <w:r>
        <w:rPr>
          <w:rFonts w:ascii="Times New Roman" w:hAnsi="Times New Roman" w:cs="Times New Roman"/>
          <w:b/>
          <w:sz w:val="28"/>
          <w:szCs w:val="28"/>
        </w:rPr>
        <w:t>2.4.3.</w:t>
      </w:r>
      <w:r>
        <w:rPr>
          <w:rFonts w:ascii="Times New Roman" w:hAnsi="Times New Roman" w:cs="Times New Roman"/>
          <w:sz w:val="28"/>
          <w:szCs w:val="28"/>
        </w:rPr>
        <w:t xml:space="preserve"> Результаты мониторинга удовлетворенности потребителей ценой и  качеством товаров, работ и услуг на рынках муниципального образования и состоянием ценовой конкуренции (с указанием числа респондентов, участвующих в опросах по каждому рынку).</w:t>
      </w:r>
      <w:r>
        <w:rPr>
          <w:rFonts w:ascii="Times New Roman" w:hAnsi="Times New Roman" w:cs="Times New Roman"/>
          <w:sz w:val="28"/>
          <w:szCs w:val="28"/>
        </w:rPr>
      </w:r>
    </w:p>
    <w:p>
      <w:pPr>
        <w:ind w:firstLine="709"/>
        <w:spacing w:after="0" w:line="276" w:lineRule="auto"/>
        <w:jc w:val="both"/>
      </w:pPr>
      <w:r>
        <w:rPr>
          <w:rFonts w:ascii="Times New Roman" w:hAnsi="Times New Roman" w:cs="Times New Roman"/>
          <w:sz w:val="28"/>
          <w:szCs w:val="28"/>
        </w:rPr>
        <w:t>В данном опросе 17 работающих респондентов приняло участие, из них:</w:t>
      </w:r>
      <w:r/>
    </w:p>
    <w:p>
      <w:pPr>
        <w:ind w:firstLine="709"/>
        <w:spacing w:after="0" w:line="276" w:lineRule="auto"/>
        <w:jc w:val="both"/>
      </w:pPr>
      <w:r>
        <w:rPr>
          <w:rFonts w:ascii="Times New Roman" w:hAnsi="Times New Roman" w:cs="Times New Roman"/>
          <w:sz w:val="28"/>
          <w:szCs w:val="28"/>
        </w:rPr>
        <w:t>12% - мужчины, 88% - женщины;</w:t>
      </w:r>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Все участники опроса имеют высшее образование.</w:t>
      </w:r>
      <w:r>
        <w:rPr>
          <w:rFonts w:ascii="Times New Roman" w:hAnsi="Times New Roman" w:cs="Times New Roman"/>
          <w:sz w:val="28"/>
          <w:szCs w:val="28"/>
        </w:rPr>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Товарный рынки ЦЕНА/КАЧЕСТВО*:</w:t>
      </w:r>
      <w:r>
        <w:rPr>
          <w:rFonts w:ascii="Times New Roman" w:hAnsi="Times New Roman" w:cs="Times New Roman"/>
          <w:sz w:val="28"/>
          <w:szCs w:val="28"/>
        </w:rPr>
      </w:r>
    </w:p>
    <w:p>
      <w:pPr>
        <w:ind w:firstLine="709"/>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*(Чем выше процент, тем больше потребители не удовлетворены качеством товаров, работ и услуг)</w:t>
      </w:r>
      <w:r>
        <w:rPr>
          <w:rFonts w:ascii="Times New Roman" w:hAnsi="Times New Roman" w:cs="Times New Roman"/>
          <w:i/>
          <w:sz w:val="28"/>
          <w:szCs w:val="28"/>
        </w:rPr>
      </w:r>
    </w:p>
    <w:p>
      <w:pPr>
        <w:ind w:firstLine="709"/>
        <w:spacing w:after="0" w:line="276" w:lineRule="auto"/>
        <w:jc w:val="both"/>
      </w:pPr>
      <w:r>
        <w:rPr>
          <w:rFonts w:ascii="Times New Roman" w:hAnsi="Times New Roman" w:cs="Times New Roman"/>
          <w:b/>
          <w:i/>
          <w:sz w:val="28"/>
          <w:szCs w:val="28"/>
        </w:rPr>
        <w:t>ЖКХ</w:t>
      </w:r>
      <w:r/>
    </w:p>
    <w:p>
      <w:pPr>
        <w:ind w:firstLine="709"/>
        <w:spacing w:after="0" w:line="276" w:lineRule="auto"/>
        <w:jc w:val="both"/>
      </w:pPr>
      <w:r>
        <w:rPr>
          <w:rFonts w:ascii="Times New Roman" w:hAnsi="Times New Roman" w:cs="Times New Roman"/>
          <w:sz w:val="28"/>
          <w:szCs w:val="28"/>
        </w:rPr>
        <w:t>Услуги по выполнению работ по благоустройству городской среды – 35%/29%</w:t>
      </w:r>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Услуги по сбору и транспортированию твердых коммунальных отходов – 12%/18%</w:t>
      </w:r>
      <w:r>
        <w:rPr>
          <w:rFonts w:ascii="Times New Roman" w:hAnsi="Times New Roman" w:cs="Times New Roman"/>
          <w:sz w:val="28"/>
          <w:szCs w:val="28"/>
        </w:rPr>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Услуги по выполнению работ по содержанию и текущему ремонту общего имущества собственников помещений в многоквартирном доме – 35%/35%</w:t>
      </w:r>
      <w:r>
        <w:rPr>
          <w:rFonts w:ascii="Times New Roman" w:hAnsi="Times New Roman" w:cs="Times New Roman"/>
          <w:sz w:val="28"/>
          <w:szCs w:val="28"/>
        </w:rPr>
      </w:r>
    </w:p>
    <w:p>
      <w:pPr>
        <w:ind w:firstLine="709"/>
        <w:spacing w:after="0" w:line="276" w:lineRule="auto"/>
        <w:jc w:val="both"/>
      </w:pPr>
      <w:r>
        <w:rPr>
          <w:rFonts w:ascii="Times New Roman" w:hAnsi="Times New Roman" w:cs="Times New Roman"/>
          <w:sz w:val="28"/>
          <w:szCs w:val="28"/>
        </w:rPr>
        <w:t>Услуги поставки сжиженного газа в баллонах – 41%/41%</w:t>
      </w:r>
      <w:r/>
    </w:p>
    <w:p>
      <w:pPr>
        <w:ind w:firstLine="709"/>
        <w:spacing w:after="0" w:line="276" w:lineRule="auto"/>
        <w:jc w:val="both"/>
      </w:pPr>
      <w:r>
        <w:rPr>
          <w:rFonts w:ascii="Times New Roman" w:hAnsi="Times New Roman" w:cs="Times New Roman"/>
          <w:sz w:val="28"/>
          <w:szCs w:val="28"/>
        </w:rPr>
        <w:t>Услуги теплоснабжения – 41%/23%</w:t>
      </w:r>
      <w:r/>
    </w:p>
    <w:p>
      <w:pPr>
        <w:ind w:firstLine="709"/>
        <w:spacing w:after="0" w:line="276" w:lineRule="auto"/>
        <w:jc w:val="both"/>
        <w:rPr>
          <w:rFonts w:ascii="Times New Roman" w:hAnsi="Times New Roman" w:cs="Times New Roman"/>
          <w:b/>
          <w:highlight w:val="yellow"/>
          <w:i/>
          <w:sz w:val="28"/>
          <w:szCs w:val="28"/>
          <w:shd w:val="clear" w:fill="ffff00"/>
        </w:rPr>
      </w:pPr>
      <w:r>
        <w:rPr>
          <w:rFonts w:ascii="Times New Roman" w:hAnsi="Times New Roman" w:cs="Times New Roman"/>
          <w:b/>
          <w:highlight w:val="yellow"/>
          <w:i/>
          <w:sz w:val="28"/>
          <w:szCs w:val="28"/>
          <w:shd w:val="clear" w:fill="ffff00"/>
        </w:rPr>
      </w:r>
    </w:p>
    <w:p>
      <w:pPr>
        <w:ind w:firstLine="709"/>
        <w:spacing w:after="0" w:line="276" w:lineRule="auto"/>
        <w:jc w:val="both"/>
        <w:rPr>
          <w:rFonts w:ascii="Times New Roman" w:hAnsi="Times New Roman" w:cs="Times New Roman"/>
          <w:b/>
          <w:i/>
          <w:sz w:val="28"/>
          <w:szCs w:val="28"/>
        </w:rPr>
      </w:pPr>
      <w:r>
        <w:rPr>
          <w:rFonts w:ascii="Times New Roman" w:hAnsi="Times New Roman" w:cs="Times New Roman"/>
          <w:b/>
          <w:i/>
          <w:sz w:val="28"/>
          <w:szCs w:val="28"/>
        </w:rPr>
        <w:t>ОБРАЗОВАНИЕ</w:t>
      </w:r>
      <w:r>
        <w:rPr>
          <w:rFonts w:ascii="Times New Roman" w:hAnsi="Times New Roman" w:cs="Times New Roman"/>
          <w:b/>
          <w:i/>
          <w:sz w:val="28"/>
          <w:szCs w:val="28"/>
        </w:rPr>
      </w:r>
    </w:p>
    <w:p>
      <w:pPr>
        <w:ind w:firstLine="709"/>
        <w:spacing w:after="0" w:line="276" w:lineRule="auto"/>
        <w:jc w:val="both"/>
      </w:pPr>
      <w:r>
        <w:rPr>
          <w:rFonts w:ascii="Times New Roman" w:hAnsi="Times New Roman" w:cs="Times New Roman"/>
          <w:sz w:val="28"/>
          <w:szCs w:val="28"/>
        </w:rPr>
        <w:t>Услуги психолого-педагогического сопровождения детей с ограниченными возможностями здоровья – 41%/41%</w:t>
      </w:r>
      <w:r/>
    </w:p>
    <w:p>
      <w:pPr>
        <w:ind w:firstLine="709"/>
        <w:spacing w:after="0" w:line="276" w:lineRule="auto"/>
        <w:jc w:val="both"/>
      </w:pPr>
      <w:r>
        <w:rPr>
          <w:rFonts w:ascii="Times New Roman" w:hAnsi="Times New Roman" w:cs="Times New Roman"/>
          <w:sz w:val="28"/>
          <w:szCs w:val="28"/>
        </w:rPr>
        <w:t>Услуги дополнительного образования детей – 24%/18%</w:t>
      </w:r>
      <w:r/>
    </w:p>
    <w:p>
      <w:pPr>
        <w:ind w:firstLine="709"/>
        <w:spacing w:after="0" w:line="276" w:lineRule="auto"/>
        <w:jc w:val="both"/>
      </w:pPr>
      <w:r>
        <w:rPr>
          <w:rFonts w:ascii="Times New Roman" w:hAnsi="Times New Roman" w:cs="Times New Roman"/>
          <w:sz w:val="28"/>
          <w:szCs w:val="28"/>
        </w:rPr>
        <w:t>Услуги общего образования – 30%/29%</w:t>
      </w:r>
      <w:r/>
    </w:p>
    <w:p>
      <w:pPr>
        <w:ind w:firstLine="709"/>
        <w:spacing w:after="0" w:line="276" w:lineRule="auto"/>
        <w:jc w:val="both"/>
      </w:pPr>
      <w:r>
        <w:rPr>
          <w:rFonts w:ascii="Times New Roman" w:hAnsi="Times New Roman" w:cs="Times New Roman"/>
          <w:sz w:val="28"/>
          <w:szCs w:val="28"/>
        </w:rPr>
        <w:t>Услуги дошкольного образования – 35%/18%</w:t>
      </w:r>
      <w:r/>
    </w:p>
    <w:p>
      <w:pPr>
        <w:ind w:firstLine="709"/>
        <w:spacing w:after="0" w:line="276" w:lineRule="auto"/>
        <w:jc w:val="both"/>
        <w:rPr>
          <w:highlight w:val="yellow"/>
        </w:rPr>
      </w:pPr>
      <w:r>
        <w:rPr>
          <w:rFonts w:ascii="Times New Roman" w:hAnsi="Times New Roman" w:cs="Times New Roman"/>
          <w:sz w:val="28"/>
          <w:szCs w:val="28"/>
        </w:rPr>
        <w:t>Услуги среднего профессионального образования –29%/41%</w:t>
      </w:r>
      <w:r>
        <w:rPr>
          <w:rFonts w:ascii="Times New Roman" w:hAnsi="Times New Roman" w:cs="Times New Roman"/>
          <w:highlight w:val="yellow"/>
          <w:sz w:val="28"/>
          <w:szCs w:val="28"/>
        </w:rPr>
        <w:t xml:space="preserve"> </w:t>
      </w:r>
      <w:r>
        <w:rPr>
          <w:highlight w:val="yellow"/>
        </w:rPr>
      </w:r>
    </w:p>
    <w:p>
      <w:pPr>
        <w:ind w:firstLine="709"/>
        <w:spacing w:after="0" w:line="276" w:lineRule="auto"/>
        <w:jc w:val="both"/>
      </w:pPr>
      <w:r>
        <w:rPr>
          <w:rFonts w:ascii="Times New Roman" w:hAnsi="Times New Roman" w:cs="Times New Roman"/>
          <w:sz w:val="28"/>
          <w:szCs w:val="28"/>
        </w:rPr>
        <w:t>Услуги детского отдыха и оздоровления – 41%/41%</w:t>
      </w:r>
      <w:r/>
    </w:p>
    <w:p>
      <w:pPr>
        <w:ind w:firstLine="709"/>
        <w:spacing w:after="0" w:line="276" w:lineRule="auto"/>
        <w:jc w:val="both"/>
        <w:rPr>
          <w:rFonts w:ascii="Times New Roman" w:hAnsi="Times New Roman" w:cs="Times New Roman"/>
          <w:b/>
          <w:highlight w:val="yellow"/>
          <w:i/>
          <w:sz w:val="28"/>
          <w:szCs w:val="28"/>
        </w:rPr>
      </w:pPr>
      <w:r>
        <w:rPr>
          <w:rFonts w:ascii="Times New Roman" w:hAnsi="Times New Roman" w:cs="Times New Roman"/>
          <w:b/>
          <w:highlight w:val="yellow"/>
          <w:i/>
          <w:sz w:val="28"/>
          <w:szCs w:val="28"/>
        </w:rPr>
      </w:r>
    </w:p>
    <w:p>
      <w:pPr>
        <w:ind w:firstLine="709"/>
        <w:spacing w:after="0" w:line="276" w:lineRule="auto"/>
        <w:jc w:val="both"/>
        <w:rPr>
          <w:rFonts w:ascii="Times New Roman" w:hAnsi="Times New Roman" w:cs="Times New Roman"/>
          <w:b/>
          <w:i/>
          <w:sz w:val="28"/>
          <w:szCs w:val="28"/>
        </w:rPr>
      </w:pPr>
      <w:r>
        <w:rPr>
          <w:rFonts w:ascii="Times New Roman" w:hAnsi="Times New Roman" w:cs="Times New Roman"/>
          <w:b/>
          <w:i/>
          <w:sz w:val="28"/>
          <w:szCs w:val="28"/>
        </w:rPr>
        <w:t>ТРАНСПОРТ И ДОРОЖНОЕ ХОЗЯЙСТВО</w:t>
      </w:r>
      <w:r>
        <w:rPr>
          <w:rFonts w:ascii="Times New Roman" w:hAnsi="Times New Roman" w:cs="Times New Roman"/>
          <w:b/>
          <w:i/>
          <w:sz w:val="28"/>
          <w:szCs w:val="28"/>
        </w:rPr>
      </w:r>
    </w:p>
    <w:p>
      <w:pPr>
        <w:ind w:firstLine="709"/>
        <w:spacing w:after="0" w:line="276" w:lineRule="auto"/>
        <w:jc w:val="both"/>
      </w:pPr>
      <w:r>
        <w:rPr>
          <w:rFonts w:ascii="Times New Roman" w:hAnsi="Times New Roman" w:cs="Times New Roman"/>
          <w:sz w:val="28"/>
          <w:szCs w:val="28"/>
        </w:rPr>
        <w:t>Рынок дорожной деятельности (за исключением проектирования) – 41%/24%</w:t>
      </w:r>
      <w:r/>
    </w:p>
    <w:p>
      <w:pPr>
        <w:ind w:firstLine="709"/>
        <w:spacing w:after="0" w:line="276" w:lineRule="auto"/>
        <w:jc w:val="both"/>
      </w:pPr>
      <w:r>
        <w:rPr>
          <w:rFonts w:ascii="Times New Roman" w:hAnsi="Times New Roman" w:cs="Times New Roman"/>
          <w:sz w:val="28"/>
          <w:szCs w:val="28"/>
        </w:rPr>
        <w:t>Рынок оказания услуг по перевозке пассажиров автомобильным транспортом по муниципальным маршрутам регулярных перевозок – 29%/29%</w:t>
      </w:r>
      <w:r/>
    </w:p>
    <w:p>
      <w:pPr>
        <w:ind w:firstLine="709"/>
        <w:spacing w:after="0" w:line="276" w:lineRule="auto"/>
        <w:jc w:val="both"/>
      </w:pPr>
      <w:r>
        <w:rPr>
          <w:rFonts w:ascii="Times New Roman" w:hAnsi="Times New Roman" w:cs="Times New Roman"/>
          <w:sz w:val="28"/>
          <w:szCs w:val="28"/>
        </w:rPr>
        <w:t>Рынок оказания услуг по перевозке пассажиров автомобильным транспортом по межмуниципальным маршрутам регулярных перевозок – 24%/18%</w:t>
      </w:r>
      <w:r/>
    </w:p>
    <w:p>
      <w:pPr>
        <w:ind w:firstLine="709"/>
        <w:spacing w:after="0" w:line="276" w:lineRule="auto"/>
        <w:jc w:val="both"/>
        <w:rPr>
          <w:rFonts w:ascii="Times New Roman" w:hAnsi="Times New Roman" w:cs="Times New Roman"/>
          <w:b/>
          <w:highlight w:val="yellow"/>
          <w:i/>
          <w:sz w:val="28"/>
          <w:szCs w:val="28"/>
          <w:shd w:val="clear" w:fill="ffff00"/>
        </w:rPr>
      </w:pPr>
      <w:r>
        <w:rPr>
          <w:rFonts w:ascii="Times New Roman" w:hAnsi="Times New Roman" w:cs="Times New Roman"/>
          <w:b/>
          <w:highlight w:val="yellow"/>
          <w:i/>
          <w:sz w:val="28"/>
          <w:szCs w:val="28"/>
          <w:shd w:val="clear" w:fill="ffff00"/>
        </w:rPr>
      </w:r>
    </w:p>
    <w:p>
      <w:pPr>
        <w:ind w:firstLine="709"/>
        <w:spacing w:after="0" w:line="276" w:lineRule="auto"/>
        <w:jc w:val="both"/>
        <w:rPr>
          <w:rFonts w:ascii="Times New Roman" w:hAnsi="Times New Roman" w:cs="Times New Roman"/>
          <w:b/>
          <w:i/>
          <w:sz w:val="28"/>
          <w:szCs w:val="28"/>
        </w:rPr>
      </w:pPr>
      <w:r>
        <w:rPr>
          <w:rFonts w:ascii="Times New Roman" w:hAnsi="Times New Roman" w:cs="Times New Roman"/>
          <w:b/>
          <w:i/>
          <w:sz w:val="28"/>
          <w:szCs w:val="28"/>
        </w:rPr>
        <w:t>СТРОИТЕЛЬСТВО</w:t>
      </w:r>
      <w:r>
        <w:rPr>
          <w:rFonts w:ascii="Times New Roman" w:hAnsi="Times New Roman" w:cs="Times New Roman"/>
          <w:b/>
          <w:i/>
          <w:sz w:val="28"/>
          <w:szCs w:val="28"/>
        </w:rPr>
      </w:r>
    </w:p>
    <w:p>
      <w:pPr>
        <w:ind w:firstLine="709"/>
        <w:spacing w:after="0" w:line="276" w:lineRule="auto"/>
        <w:jc w:val="both"/>
      </w:pPr>
      <w:r>
        <w:rPr>
          <w:rFonts w:ascii="Times New Roman" w:hAnsi="Times New Roman" w:cs="Times New Roman"/>
          <w:sz w:val="28"/>
          <w:szCs w:val="28"/>
        </w:rPr>
        <w:t>Рынок жилищного строительства – 47%/41%</w:t>
      </w:r>
      <w:r/>
    </w:p>
    <w:p>
      <w:pPr>
        <w:ind w:firstLine="709"/>
        <w:spacing w:after="0" w:line="276" w:lineRule="auto"/>
        <w:jc w:val="both"/>
      </w:pPr>
      <w:r>
        <w:rPr>
          <w:rFonts w:ascii="Times New Roman" w:hAnsi="Times New Roman" w:cs="Times New Roman"/>
          <w:sz w:val="28"/>
          <w:szCs w:val="28"/>
        </w:rPr>
        <w:t>Рынок строительства объектов капитального строительства, за исключением жилищного и дорожного строительства – 41%/41%</w:t>
      </w:r>
      <w:r/>
    </w:p>
    <w:p>
      <w:pPr>
        <w:ind w:firstLine="709"/>
        <w:spacing w:after="0" w:line="276" w:lineRule="auto"/>
        <w:jc w:val="both"/>
      </w:pPr>
      <w:r>
        <w:rPr>
          <w:rFonts w:ascii="Times New Roman" w:hAnsi="Times New Roman" w:cs="Times New Roman"/>
          <w:sz w:val="28"/>
          <w:szCs w:val="28"/>
        </w:rPr>
        <w:t>Рынок архитектурно-строительного проектирования – 18%/18%</w:t>
      </w:r>
      <w:r/>
    </w:p>
    <w:p>
      <w:pPr>
        <w:ind w:firstLine="709"/>
        <w:spacing w:after="0" w:line="276" w:lineRule="auto"/>
        <w:jc w:val="both"/>
      </w:pPr>
      <w:r>
        <w:rPr>
          <w:rFonts w:ascii="Times New Roman" w:hAnsi="Times New Roman" w:cs="Times New Roman"/>
          <w:sz w:val="28"/>
          <w:szCs w:val="28"/>
        </w:rPr>
        <w:t>Рынок кадастровых и землеустроительных работ – 18%/12%</w:t>
      </w:r>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Рынок по производству кирпича - 35%/29% </w:t>
      </w:r>
      <w:r>
        <w:rPr>
          <w:rFonts w:ascii="Times New Roman" w:hAnsi="Times New Roman" w:cs="Times New Roman"/>
          <w:sz w:val="28"/>
          <w:szCs w:val="28"/>
        </w:rPr>
      </w:r>
    </w:p>
    <w:p>
      <w:pPr>
        <w:ind w:firstLine="709"/>
        <w:spacing w:after="0" w:line="276" w:lineRule="auto"/>
        <w:jc w:val="both"/>
      </w:pPr>
      <w:r>
        <w:rPr>
          <w:rFonts w:ascii="Times New Roman" w:hAnsi="Times New Roman" w:cs="Times New Roman"/>
          <w:sz w:val="28"/>
          <w:szCs w:val="28"/>
        </w:rPr>
        <w:t>Рынок по производству бетона – 35%/29%</w:t>
      </w:r>
      <w:r/>
    </w:p>
    <w:p>
      <w:pPr>
        <w:ind w:firstLine="709"/>
        <w:spacing w:after="0" w:line="276" w:lineRule="auto"/>
        <w:jc w:val="both"/>
        <w:rPr>
          <w:rFonts w:ascii="Times New Roman" w:hAnsi="Times New Roman" w:cs="Times New Roman"/>
          <w:b/>
          <w:highlight w:val="yellow"/>
          <w:i/>
          <w:sz w:val="28"/>
          <w:szCs w:val="28"/>
        </w:rPr>
      </w:pPr>
      <w:r>
        <w:rPr>
          <w:rFonts w:ascii="Times New Roman" w:hAnsi="Times New Roman" w:cs="Times New Roman"/>
          <w:b/>
          <w:highlight w:val="yellow"/>
          <w:i/>
          <w:sz w:val="28"/>
          <w:szCs w:val="28"/>
        </w:rPr>
      </w:r>
    </w:p>
    <w:p>
      <w:pPr>
        <w:ind w:firstLine="709"/>
        <w:spacing w:after="0" w:line="276" w:lineRule="auto"/>
        <w:jc w:val="both"/>
        <w:rPr>
          <w:rFonts w:ascii="Times New Roman" w:hAnsi="Times New Roman" w:cs="Times New Roman"/>
          <w:b/>
          <w:i/>
          <w:sz w:val="28"/>
          <w:szCs w:val="28"/>
        </w:rPr>
      </w:pPr>
      <w:r>
        <w:rPr>
          <w:rFonts w:ascii="Times New Roman" w:hAnsi="Times New Roman" w:cs="Times New Roman"/>
          <w:b/>
          <w:i/>
          <w:sz w:val="28"/>
          <w:szCs w:val="28"/>
        </w:rPr>
        <w:t>СЕЛЬСКОЕ, РЫБНОЕ И ЛЕСНОЕ ХОЗЯЙСТВО</w:t>
      </w:r>
      <w:r>
        <w:rPr>
          <w:rFonts w:ascii="Times New Roman" w:hAnsi="Times New Roman" w:cs="Times New Roman"/>
          <w:b/>
          <w:i/>
          <w:sz w:val="28"/>
          <w:szCs w:val="28"/>
        </w:rPr>
      </w:r>
    </w:p>
    <w:p>
      <w:pPr>
        <w:ind w:firstLine="709"/>
        <w:spacing w:after="0" w:line="276" w:lineRule="auto"/>
        <w:jc w:val="both"/>
      </w:pPr>
      <w:r>
        <w:rPr>
          <w:rFonts w:ascii="Times New Roman" w:hAnsi="Times New Roman" w:cs="Times New Roman"/>
          <w:sz w:val="28"/>
          <w:szCs w:val="28"/>
        </w:rPr>
        <w:t>Рынок племенного животноводства – 29%/29%</w:t>
      </w:r>
      <w:r/>
    </w:p>
    <w:p>
      <w:pPr>
        <w:ind w:firstLine="709"/>
        <w:spacing w:after="0" w:line="276" w:lineRule="auto"/>
        <w:jc w:val="both"/>
      </w:pPr>
      <w:r>
        <w:rPr>
          <w:rFonts w:ascii="Times New Roman" w:hAnsi="Times New Roman" w:cs="Times New Roman"/>
          <w:sz w:val="28"/>
          <w:szCs w:val="28"/>
        </w:rPr>
        <w:t>Рынок семеноводства – 29%/29%</w:t>
      </w:r>
      <w:r/>
    </w:p>
    <w:p>
      <w:pPr>
        <w:ind w:firstLine="709"/>
        <w:spacing w:after="0" w:line="276" w:lineRule="auto"/>
        <w:jc w:val="both"/>
      </w:pPr>
      <w:r>
        <w:rPr>
          <w:rFonts w:ascii="Times New Roman" w:hAnsi="Times New Roman" w:cs="Times New Roman"/>
          <w:sz w:val="28"/>
          <w:szCs w:val="28"/>
        </w:rPr>
        <w:t>Рынок вылова водных биоресурсов –35%/23%</w:t>
      </w:r>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Рынок переработки водных биоресурсов – 29%/23%</w:t>
      </w:r>
      <w:r>
        <w:rPr>
          <w:rFonts w:ascii="Times New Roman" w:hAnsi="Times New Roman" w:cs="Times New Roman"/>
          <w:sz w:val="28"/>
          <w:szCs w:val="28"/>
        </w:rPr>
      </w:r>
    </w:p>
    <w:p>
      <w:pPr>
        <w:ind w:firstLine="709"/>
        <w:spacing w:after="0" w:line="276" w:lineRule="auto"/>
        <w:jc w:val="both"/>
      </w:pPr>
      <w:r>
        <w:rPr>
          <w:rFonts w:ascii="Times New Roman" w:hAnsi="Times New Roman" w:cs="Times New Roman"/>
          <w:sz w:val="28"/>
          <w:szCs w:val="28"/>
        </w:rPr>
        <w:t>Рынок товарной Аква культуры – 29%/29%</w:t>
      </w:r>
      <w:r/>
    </w:p>
    <w:p>
      <w:pPr>
        <w:ind w:firstLine="709"/>
        <w:spacing w:after="0" w:line="276" w:lineRule="auto"/>
        <w:jc w:val="both"/>
      </w:pPr>
      <w:r>
        <w:rPr>
          <w:rFonts w:ascii="Times New Roman" w:hAnsi="Times New Roman" w:cs="Times New Roman"/>
          <w:sz w:val="28"/>
          <w:szCs w:val="28"/>
        </w:rPr>
        <w:t>Рынок обработки древесины и производства изделий из дерева – 47%/18%</w:t>
      </w:r>
      <w:r/>
    </w:p>
    <w:p>
      <w:pPr>
        <w:ind w:firstLine="709"/>
        <w:spacing w:after="0" w:line="276" w:lineRule="auto"/>
        <w:jc w:val="both"/>
        <w:rPr>
          <w:rFonts w:ascii="Times New Roman" w:hAnsi="Times New Roman" w:cs="Times New Roman"/>
          <w:b/>
          <w:highlight w:val="yellow"/>
          <w:i/>
          <w:sz w:val="28"/>
          <w:szCs w:val="28"/>
        </w:rPr>
      </w:pPr>
      <w:r>
        <w:rPr>
          <w:rFonts w:ascii="Times New Roman" w:hAnsi="Times New Roman" w:cs="Times New Roman"/>
          <w:b/>
          <w:highlight w:val="yellow"/>
          <w:i/>
          <w:sz w:val="28"/>
          <w:szCs w:val="28"/>
        </w:rPr>
      </w:r>
    </w:p>
    <w:p>
      <w:pPr>
        <w:ind w:firstLine="709"/>
        <w:spacing w:after="0" w:line="276" w:lineRule="auto"/>
        <w:jc w:val="both"/>
        <w:rPr>
          <w:rFonts w:ascii="Times New Roman" w:hAnsi="Times New Roman" w:cs="Times New Roman"/>
          <w:b/>
          <w:i/>
          <w:sz w:val="28"/>
          <w:szCs w:val="28"/>
        </w:rPr>
      </w:pPr>
      <w:r>
        <w:rPr>
          <w:rFonts w:ascii="Times New Roman" w:hAnsi="Times New Roman" w:cs="Times New Roman"/>
          <w:b/>
          <w:i/>
          <w:sz w:val="28"/>
          <w:szCs w:val="28"/>
        </w:rPr>
        <w:t>МЕДИЦИНСКИЕ И СОЦИАЛЬНЫЕ УСЛУГИ</w:t>
      </w:r>
      <w:r>
        <w:rPr>
          <w:rFonts w:ascii="Times New Roman" w:hAnsi="Times New Roman" w:cs="Times New Roman"/>
          <w:b/>
          <w:i/>
          <w:sz w:val="28"/>
          <w:szCs w:val="28"/>
        </w:rPr>
      </w:r>
    </w:p>
    <w:p>
      <w:pPr>
        <w:ind w:firstLine="709"/>
        <w:spacing w:after="0" w:line="276" w:lineRule="auto"/>
        <w:jc w:val="both"/>
      </w:pPr>
      <w:r>
        <w:rPr>
          <w:rFonts w:ascii="Times New Roman" w:hAnsi="Times New Roman" w:cs="Times New Roman"/>
          <w:sz w:val="28"/>
          <w:szCs w:val="28"/>
        </w:rPr>
        <w:t>Медицинские услуги – 65%/70%</w:t>
      </w:r>
      <w:r/>
    </w:p>
    <w:p>
      <w:pPr>
        <w:ind w:firstLine="709"/>
        <w:spacing w:after="0" w:line="276" w:lineRule="auto"/>
        <w:jc w:val="both"/>
      </w:pPr>
      <w:r>
        <w:rPr>
          <w:rFonts w:ascii="Times New Roman" w:hAnsi="Times New Roman" w:cs="Times New Roman"/>
          <w:sz w:val="28"/>
          <w:szCs w:val="28"/>
        </w:rPr>
        <w:t>Социальные услуги – 24%/30%</w:t>
      </w:r>
      <w:r/>
    </w:p>
    <w:p>
      <w:pPr>
        <w:ind w:firstLine="709"/>
        <w:spacing w:after="0" w:line="276" w:lineRule="auto"/>
        <w:jc w:val="both"/>
      </w:pPr>
      <w:r>
        <w:rPr>
          <w:rFonts w:ascii="Times New Roman" w:hAnsi="Times New Roman" w:cs="Times New Roman"/>
          <w:sz w:val="28"/>
          <w:szCs w:val="28"/>
        </w:rPr>
        <w:t>Услуги розничной торговли лекарственными препаратами, медицинскими изделиями и сопутствующими товарами – 52%41/%</w:t>
      </w:r>
      <w:r/>
    </w:p>
    <w:p>
      <w:pPr>
        <w:ind w:firstLine="709"/>
        <w:spacing w:after="0" w:line="276" w:lineRule="auto"/>
        <w:jc w:val="both"/>
        <w:rPr>
          <w:rFonts w:ascii="Times New Roman" w:hAnsi="Times New Roman" w:cs="Times New Roman"/>
          <w:b/>
          <w:highlight w:val="yellow"/>
          <w:i/>
          <w:sz w:val="28"/>
          <w:szCs w:val="28"/>
        </w:rPr>
      </w:pPr>
      <w:r>
        <w:rPr>
          <w:rFonts w:ascii="Times New Roman" w:hAnsi="Times New Roman" w:cs="Times New Roman"/>
          <w:b/>
          <w:highlight w:val="yellow"/>
          <w:i/>
          <w:sz w:val="28"/>
          <w:szCs w:val="28"/>
        </w:rPr>
      </w:r>
    </w:p>
    <w:p>
      <w:pPr>
        <w:ind w:firstLine="709"/>
        <w:spacing w:after="0" w:line="276" w:lineRule="auto"/>
        <w:jc w:val="both"/>
        <w:rPr>
          <w:rFonts w:ascii="Times New Roman" w:hAnsi="Times New Roman" w:cs="Times New Roman"/>
          <w:b/>
          <w:i/>
          <w:sz w:val="28"/>
          <w:szCs w:val="28"/>
        </w:rPr>
      </w:pPr>
      <w:r>
        <w:rPr>
          <w:rFonts w:ascii="Times New Roman" w:hAnsi="Times New Roman" w:cs="Times New Roman"/>
          <w:b/>
          <w:i/>
          <w:sz w:val="28"/>
          <w:szCs w:val="28"/>
        </w:rPr>
        <w:t>ИНЫЕ СФЕРЫ УСЛУГ</w:t>
      </w:r>
      <w:r>
        <w:rPr>
          <w:rFonts w:ascii="Times New Roman" w:hAnsi="Times New Roman" w:cs="Times New Roman"/>
          <w:b/>
          <w:i/>
          <w:sz w:val="28"/>
          <w:szCs w:val="28"/>
        </w:rPr>
      </w:r>
    </w:p>
    <w:p>
      <w:pPr>
        <w:ind w:firstLine="709"/>
        <w:spacing w:after="0" w:line="276" w:lineRule="auto"/>
        <w:jc w:val="both"/>
      </w:pPr>
      <w:r>
        <w:rPr>
          <w:rFonts w:ascii="Times New Roman" w:hAnsi="Times New Roman" w:cs="Times New Roman"/>
          <w:sz w:val="28"/>
          <w:szCs w:val="28"/>
        </w:rPr>
        <w:t>Рынок добычи общераспространенных полезных ископаемых на участках недр местного значения – 23%/18%</w:t>
      </w:r>
      <w:r/>
    </w:p>
    <w:p>
      <w:pPr>
        <w:ind w:firstLine="709"/>
        <w:spacing w:after="0" w:line="276" w:lineRule="auto"/>
        <w:jc w:val="both"/>
      </w:pPr>
      <w:r>
        <w:rPr>
          <w:rFonts w:ascii="Times New Roman" w:hAnsi="Times New Roman" w:cs="Times New Roman"/>
          <w:sz w:val="28"/>
          <w:szCs w:val="28"/>
        </w:rPr>
        <w:t>Рынок нефтепродуктов – 20%/24%</w:t>
      </w:r>
      <w:r/>
    </w:p>
    <w:p>
      <w:pPr>
        <w:ind w:firstLine="709"/>
        <w:spacing w:after="0" w:line="276" w:lineRule="auto"/>
        <w:jc w:val="both"/>
      </w:pPr>
      <w:r>
        <w:rPr>
          <w:rFonts w:ascii="Times New Roman" w:hAnsi="Times New Roman" w:cs="Times New Roman"/>
          <w:sz w:val="28"/>
          <w:szCs w:val="28"/>
        </w:rPr>
        <w:t>Рынок легкой промышленности – 23%/18%</w:t>
      </w:r>
      <w:r/>
    </w:p>
    <w:p>
      <w:pPr>
        <w:ind w:firstLine="709"/>
        <w:spacing w:after="0" w:line="276" w:lineRule="auto"/>
        <w:jc w:val="both"/>
      </w:pPr>
      <w:r>
        <w:rPr>
          <w:rFonts w:ascii="Times New Roman" w:hAnsi="Times New Roman" w:cs="Times New Roman"/>
          <w:sz w:val="28"/>
          <w:szCs w:val="28"/>
        </w:rPr>
        <w:t>Сфера наружной рекламы – 23%/29%</w:t>
      </w:r>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Рынок розничной торговли - 65%/52%</w:t>
      </w:r>
      <w:r>
        <w:rPr>
          <w:rFonts w:ascii="Times New Roman" w:hAnsi="Times New Roman" w:cs="Times New Roman"/>
          <w:sz w:val="28"/>
          <w:szCs w:val="28"/>
        </w:rPr>
      </w:r>
    </w:p>
    <w:p>
      <w:pPr>
        <w:ind w:firstLine="709"/>
        <w:spacing w:after="0" w:line="276" w:lineRule="auto"/>
        <w:jc w:val="both"/>
        <w:rPr>
          <w:rFonts w:ascii="Times New Roman" w:hAnsi="Times New Roman" w:eastAsia="Times New Roman" w:cs="Times New Roman"/>
        </w:rPr>
      </w:pPr>
      <w:r>
        <w:rPr>
          <w:rFonts w:ascii="Times New Roman" w:hAnsi="Times New Roman" w:eastAsia="Times New Roman" w:cs="Times New Roman"/>
        </w:rPr>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В сфере ЖКХ из  проведенного опроса население округа наиболее не удовлетворено стимостью сжиженного газа в баллонах (41% - 7 ч. из 17 опрошенных).</w:t>
      </w:r>
      <w:r>
        <w:rPr>
          <w:rFonts w:ascii="Times New Roman" w:hAnsi="Times New Roman" w:cs="Times New Roman"/>
          <w:sz w:val="28"/>
          <w:szCs w:val="28"/>
        </w:rPr>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В сфере обазования неудовлетворенность жителей приходится на цену и качество услуг психолого-педагогического сопровождения детей с ограниченными возможностями здоровья и детского отдыха и оздоровления (41% - 7 ч. из 17).</w:t>
      </w:r>
      <w:r>
        <w:rPr>
          <w:rFonts w:ascii="Times New Roman" w:hAnsi="Times New Roman" w:cs="Times New Roman"/>
          <w:sz w:val="28"/>
          <w:szCs w:val="28"/>
        </w:rPr>
      </w:r>
    </w:p>
    <w:p>
      <w:pPr>
        <w:ind w:firstLine="709"/>
        <w:spacing w:after="0" w:line="276" w:lineRule="auto"/>
        <w:jc w:val="both"/>
        <w:rPr>
          <w:rFonts w:ascii="Times New Roman" w:hAnsi="Times New Roman" w:eastAsia="Times New Roman" w:cs="Times New Roman"/>
          <w:shd w:val="clear" w:fill="ffff00"/>
        </w:rPr>
      </w:pPr>
      <w:r>
        <w:rPr>
          <w:rFonts w:ascii="Times New Roman" w:hAnsi="Times New Roman" w:cs="Times New Roman"/>
          <w:sz w:val="28"/>
          <w:szCs w:val="28"/>
        </w:rPr>
        <w:t xml:space="preserve">По категории строительства наиболее высокая неудовлетворенность населения по цене и качеству предосталяемой услуги оказался рынок жилищного строительства (47%/41% - 8/7 человек). </w:t>
      </w:r>
      <w:r>
        <w:rPr>
          <w:rFonts w:ascii="Times New Roman" w:hAnsi="Times New Roman" w:eastAsia="Times New Roman" w:cs="Times New Roman"/>
          <w:shd w:val="clear" w:fill="ffff00"/>
        </w:rPr>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Неудовлетворенность в сфере сельского, рыбного и лесного хозяйства присутвует на всех рынках практически на одном уровне 29-35%, за исключением цен на рынке обработки древесины и производства изделий из дерева - 47% - 8 человек из 17 опрошенных.</w:t>
      </w:r>
      <w:r>
        <w:rPr>
          <w:rFonts w:ascii="Times New Roman" w:hAnsi="Times New Roman" w:cs="Times New Roman"/>
          <w:sz w:val="28"/>
          <w:szCs w:val="28"/>
        </w:rPr>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Наиболее неудовлетворено население рынком медицинских услуг - 65%/70% и розничной торговли лекарственными препаратами, медицинскими изделиями и сопутствующими товарами – 52%41/%.</w:t>
      </w:r>
      <w:r>
        <w:rPr>
          <w:rFonts w:ascii="Times New Roman" w:hAnsi="Times New Roman" w:cs="Times New Roman"/>
          <w:sz w:val="28"/>
          <w:szCs w:val="28"/>
        </w:rPr>
      </w:r>
    </w:p>
    <w:p>
      <w:pPr>
        <w:ind w:firstLine="709"/>
        <w:spacing w:after="0" w:line="276" w:lineRule="auto"/>
        <w:jc w:val="both"/>
        <w:rPr>
          <w:shd w:val="clear" w:fill="ffff00"/>
        </w:rPr>
      </w:pPr>
      <w:r>
        <w:rPr>
          <w:rFonts w:ascii="Times New Roman" w:hAnsi="Times New Roman" w:cs="Times New Roman"/>
          <w:sz w:val="28"/>
          <w:szCs w:val="28"/>
        </w:rPr>
        <w:t>В целом, по результату мониторинга удовлетворенности потребителей уровнем цен и качеством товаров, работ и услуг на рынках Тернейского муниципального округа и состоянием ценовой конкуренции по итогам 2024 года, можно сделать вывод, что в Тернейском муниципального округе практически на всех рынках, особенно на социально значимых, слаба развита конкуренция, что говорит о том ,что население ощущает недостаток предложений в сфере услуг.</w:t>
      </w:r>
      <w:r>
        <w:rPr>
          <w:shd w:val="clear" w:fill="ffff00"/>
        </w:rPr>
      </w:r>
    </w:p>
    <w:p>
      <w:pPr>
        <w:ind w:firstLine="709"/>
        <w:spacing w:after="0" w:line="276" w:lineRule="auto"/>
        <w:jc w:val="both"/>
        <w:rPr>
          <w:rFonts w:ascii="Times New Roman" w:hAnsi="Times New Roman" w:cs="Times New Roman"/>
          <w:highlight w:val="yellow"/>
          <w:sz w:val="28"/>
          <w:szCs w:val="28"/>
        </w:rPr>
      </w:pPr>
      <w:r>
        <w:rPr>
          <w:rFonts w:ascii="Times New Roman" w:hAnsi="Times New Roman" w:cs="Times New Roman"/>
          <w:highlight w:val="yellow"/>
          <w:sz w:val="28"/>
          <w:szCs w:val="28"/>
        </w:rPr>
      </w:r>
    </w:p>
    <w:p>
      <w:pPr>
        <w:ind w:firstLine="709"/>
        <w:spacing w:after="0" w:line="276" w:lineRule="auto"/>
        <w:jc w:val="both"/>
        <w:rPr>
          <w:rFonts w:ascii="Times New Roman" w:hAnsi="Times New Roman" w:cs="Times New Roman"/>
          <w:sz w:val="28"/>
          <w:szCs w:val="28"/>
        </w:rPr>
      </w:pPr>
      <w:r>
        <w:rPr>
          <w:rFonts w:ascii="Times New Roman" w:hAnsi="Times New Roman" w:cs="Times New Roman"/>
          <w:b/>
          <w:sz w:val="28"/>
          <w:szCs w:val="28"/>
        </w:rPr>
        <w:t>2.4.4.</w:t>
      </w:r>
      <w:r>
        <w:rPr>
          <w:rFonts w:ascii="Times New Roman" w:hAnsi="Times New Roman" w:cs="Times New Roman"/>
          <w:sz w:val="28"/>
          <w:szCs w:val="28"/>
        </w:rPr>
        <w:t xml:space="preserve"> Результаты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муниципального образования и деятельности по содействию развитию конкуренции, размещаемой на официальном сайте муниципального образования.</w:t>
      </w:r>
      <w:r>
        <w:rPr>
          <w:rFonts w:ascii="Times New Roman" w:hAnsi="Times New Roman" w:cs="Times New Roman"/>
          <w:sz w:val="28"/>
          <w:szCs w:val="28"/>
        </w:rPr>
      </w:r>
    </w:p>
    <w:p>
      <w:pPr>
        <w:ind w:firstLine="680"/>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sz w:val="28"/>
          <w:szCs w:val="28"/>
        </w:rPr>
      </w:pPr>
      <w:r>
        <w:rPr>
          <w:rFonts w:ascii="Times New Roman" w:hAnsi="Times New Roman" w:cs="Times New Roman"/>
          <w:sz w:val="28"/>
          <w:szCs w:val="28"/>
        </w:rPr>
        <w:t xml:space="preserve">Качество официальной информации о состоянии конкурентной среды на рынках товаров и услуг Приморского края, размещаемой в открытом доступе на официальной странице уполномоченного органа (https://www.primorsky.ru/authorities/executive-agencies/departments/economics/razvitie-konkurentsii.php?clear_cache=Y), а также на страницах муниципальных образований: </w:t>
      </w:r>
      <w:r>
        <w:rPr>
          <w:rFonts w:ascii="Times New Roman" w:hAnsi="Times New Roman" w:cs="Times New Roman"/>
          <w:sz w:val="28"/>
          <w:szCs w:val="28"/>
        </w:rPr>
      </w:r>
    </w:p>
    <w:p>
      <w:pPr>
        <w:ind w:firstLine="680"/>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Уровень доступности</w:t>
      </w:r>
      <w:r>
        <w:rPr>
          <w:rFonts w:ascii="Times New Roman" w:hAnsi="Times New Roman" w:cs="Times New Roman"/>
          <w:sz w:val="28"/>
          <w:szCs w:val="28"/>
        </w:rPr>
        <w:t xml:space="preserve"> - 80% считают удовлетворительной;</w:t>
      </w:r>
      <w:r>
        <w:rPr>
          <w:rFonts w:ascii="Times New Roman" w:hAnsi="Times New Roman" w:cs="Times New Roman"/>
          <w:sz w:val="28"/>
          <w:szCs w:val="28"/>
        </w:rPr>
      </w:r>
    </w:p>
    <w:p>
      <w:pPr>
        <w:ind w:firstLine="680"/>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Уровень понятности</w:t>
      </w:r>
      <w:r>
        <w:rPr>
          <w:rFonts w:ascii="Times New Roman" w:hAnsi="Times New Roman" w:cs="Times New Roman"/>
          <w:sz w:val="28"/>
          <w:szCs w:val="28"/>
        </w:rPr>
        <w:t xml:space="preserve"> - 40% - удовлетворительно; 40% - скорее удовлетворительно;</w:t>
      </w:r>
      <w:r>
        <w:rPr>
          <w:rFonts w:ascii="Times New Roman" w:hAnsi="Times New Roman" w:cs="Times New Roman"/>
          <w:sz w:val="28"/>
          <w:szCs w:val="28"/>
        </w:rPr>
      </w:r>
    </w:p>
    <w:p>
      <w:pPr>
        <w:ind w:firstLine="680"/>
        <w:spacing w:after="0" w:line="240" w:lineRule="auto"/>
        <w:widowControl w:val="0"/>
        <w:tabs defTabSz="708">
          <w:tab w:val="left" w:pos="-57"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Удобство получения</w:t>
      </w:r>
      <w:r>
        <w:rPr>
          <w:rFonts w:ascii="Times New Roman" w:hAnsi="Times New Roman" w:cs="Times New Roman"/>
          <w:sz w:val="28"/>
          <w:szCs w:val="28"/>
        </w:rPr>
        <w:t xml:space="preserve"> - 80% - удовлетворительно;</w:t>
      </w:r>
      <w:r>
        <w:rPr>
          <w:rFonts w:ascii="Times New Roman" w:hAnsi="Times New Roman" w:cs="Times New Roman"/>
          <w:sz w:val="28"/>
          <w:szCs w:val="28"/>
        </w:rPr>
      </w:r>
    </w:p>
    <w:p>
      <w:pPr>
        <w:ind w:firstLine="624"/>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sz w:val="28"/>
          <w:szCs w:val="28"/>
        </w:rPr>
      </w:pPr>
      <w:r>
        <w:rPr>
          <w:rFonts w:ascii="Times New Roman" w:hAnsi="Times New Roman" w:cs="Times New Roman"/>
          <w:sz w:val="28"/>
          <w:szCs w:val="28"/>
        </w:rPr>
        <w:t>Полнота размещенной органом исполнительной власти Приморского края, уполномоченным содействовать развитию конкуренции (далее - уполномоченный орган), и муниципальными образованиями информации о состоянии конкурентной среды на рынках товаров, работ и услуг Приморского края и деятельности по содействию развитию конкуренции (https://www.primorsky.ru/authorities/executive-agencies/departments/economics/razvitie-konkurentsii.php?clear_cache=Y):</w:t>
      </w:r>
      <w:r>
        <w:rPr>
          <w:rFonts w:ascii="Times New Roman" w:hAnsi="Times New Roman" w:cs="Times New Roman"/>
          <w:sz w:val="28"/>
          <w:szCs w:val="28"/>
        </w:rPr>
      </w:r>
    </w:p>
    <w:p>
      <w:pPr>
        <w:ind w:firstLine="624"/>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Доступность информации о нормативной базе, связанной с внедрением Стандарта развития конкуренции в регионе</w:t>
      </w:r>
      <w:r>
        <w:rPr>
          <w:rFonts w:ascii="Times New Roman" w:hAnsi="Times New Roman" w:cs="Times New Roman"/>
          <w:sz w:val="28"/>
          <w:szCs w:val="28"/>
        </w:rPr>
        <w:t xml:space="preserve"> - 80% удовлетворительно;</w:t>
      </w:r>
      <w:r>
        <w:rPr>
          <w:rFonts w:ascii="Times New Roman" w:hAnsi="Times New Roman" w:cs="Times New Roman"/>
          <w:sz w:val="28"/>
          <w:szCs w:val="28"/>
        </w:rPr>
      </w:r>
    </w:p>
    <w:p>
      <w:pPr>
        <w:ind w:firstLine="567"/>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Доступность информации о перечне товарных рынков для содействия развитию конкуренции в регионе</w:t>
      </w:r>
      <w:r>
        <w:rPr>
          <w:rFonts w:ascii="Times New Roman" w:hAnsi="Times New Roman" w:cs="Times New Roman"/>
          <w:sz w:val="28"/>
          <w:szCs w:val="28"/>
        </w:rPr>
        <w:t xml:space="preserve"> - 80% удовлетворительно;</w:t>
      </w:r>
      <w:r>
        <w:rPr>
          <w:rFonts w:ascii="Times New Roman" w:hAnsi="Times New Roman" w:cs="Times New Roman"/>
          <w:sz w:val="28"/>
          <w:szCs w:val="28"/>
        </w:rPr>
      </w:r>
    </w:p>
    <w:p>
      <w:pPr>
        <w:ind w:firstLine="567"/>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sz w:val="28"/>
          <w:szCs w:val="28"/>
        </w:rPr>
      </w:pPr>
      <w:r>
        <w:rPr>
          <w:rFonts w:ascii="Times New Roman" w:hAnsi="Times New Roman" w:cs="Times New Roman"/>
          <w:i/>
          <w:iCs/>
          <w:sz w:val="28"/>
          <w:szCs w:val="28"/>
        </w:rPr>
        <w:t xml:space="preserve">/ 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 - </w:t>
      </w:r>
      <w:r>
        <w:rPr>
          <w:rFonts w:ascii="Times New Roman" w:hAnsi="Times New Roman" w:cs="Times New Roman"/>
          <w:sz w:val="28"/>
          <w:szCs w:val="28"/>
        </w:rPr>
        <w:t>80% удовлетворительно;</w:t>
      </w:r>
      <w:r>
        <w:rPr>
          <w:rFonts w:ascii="Times New Roman" w:hAnsi="Times New Roman" w:cs="Times New Roman"/>
          <w:sz w:val="28"/>
          <w:szCs w:val="28"/>
        </w:rPr>
      </w:r>
    </w:p>
    <w:p>
      <w:pPr>
        <w:ind w:firstLine="510"/>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sz w:val="28"/>
          <w:szCs w:val="28"/>
        </w:rPr>
      </w:pPr>
      <w:r>
        <w:rPr>
          <w:rFonts w:ascii="Times New Roman" w:hAnsi="Times New Roman" w:cs="Times New Roman"/>
          <w:i/>
          <w:iCs/>
          <w:sz w:val="28"/>
          <w:szCs w:val="28"/>
        </w:rPr>
        <w:t xml:space="preserve">/ Обеспечение доступности плана мероприятий "дорожной карты" по содействию развитию конкуренции в регионе - 60% </w:t>
      </w:r>
      <w:r>
        <w:rPr>
          <w:rFonts w:ascii="Times New Roman" w:hAnsi="Times New Roman" w:cs="Times New Roman"/>
          <w:sz w:val="28"/>
          <w:szCs w:val="28"/>
        </w:rPr>
        <w:t>удовлетворительно;</w:t>
      </w:r>
      <w:r>
        <w:rPr>
          <w:rFonts w:ascii="Times New Roman" w:hAnsi="Times New Roman" w:cs="Times New Roman"/>
          <w:sz w:val="28"/>
          <w:szCs w:val="28"/>
        </w:rPr>
      </w:r>
    </w:p>
    <w:p>
      <w:pPr>
        <w:ind w:firstLine="454"/>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sz w:val="28"/>
          <w:szCs w:val="28"/>
        </w:rPr>
      </w:pPr>
      <w:r>
        <w:rPr>
          <w:rFonts w:ascii="Times New Roman" w:hAnsi="Times New Roman" w:cs="Times New Roman"/>
          <w:i/>
          <w:iCs/>
          <w:sz w:val="28"/>
          <w:szCs w:val="28"/>
        </w:rPr>
        <w:t xml:space="preserve">/ Доступность информации о проведенных обучающих мероприятиях для органов местного самоуправления региона </w:t>
      </w:r>
      <w:r>
        <w:rPr>
          <w:rFonts w:ascii="Times New Roman" w:hAnsi="Times New Roman" w:cs="Times New Roman"/>
          <w:color w:val="000000"/>
          <w:sz w:val="28"/>
          <w:szCs w:val="28"/>
        </w:rPr>
        <w:t xml:space="preserve">- 60% </w:t>
      </w:r>
      <w:r>
        <w:rPr>
          <w:rFonts w:ascii="Times New Roman" w:hAnsi="Times New Roman" w:cs="Times New Roman"/>
          <w:sz w:val="28"/>
          <w:szCs w:val="28"/>
        </w:rPr>
        <w:t>удовлетворительно;</w:t>
      </w:r>
      <w:r>
        <w:rPr>
          <w:rFonts w:ascii="Times New Roman" w:hAnsi="Times New Roman" w:cs="Times New Roman"/>
          <w:sz w:val="28"/>
          <w:szCs w:val="28"/>
        </w:rPr>
      </w:r>
    </w:p>
    <w:p>
      <w:pPr>
        <w:ind w:firstLine="454"/>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sz w:val="28"/>
          <w:szCs w:val="28"/>
        </w:rPr>
      </w:pPr>
      <w:r>
        <w:rPr>
          <w:rFonts w:ascii="Times New Roman" w:hAnsi="Times New Roman" w:cs="Times New Roman"/>
          <w:i/>
          <w:iCs/>
          <w:sz w:val="28"/>
          <w:szCs w:val="28"/>
        </w:rPr>
        <w:t xml:space="preserve">/ Доступность информации о проведенных мониторингах в регионе и сформированном ежегодном докладе </w:t>
      </w:r>
      <w:r>
        <w:rPr>
          <w:rFonts w:ascii="Times New Roman" w:hAnsi="Times New Roman" w:cs="Times New Roman"/>
          <w:sz w:val="28"/>
          <w:szCs w:val="28"/>
        </w:rPr>
        <w:t>- 40% удовлетворительно;</w:t>
      </w:r>
      <w:r>
        <w:rPr>
          <w:rFonts w:ascii="Times New Roman" w:hAnsi="Times New Roman" w:cs="Times New Roman"/>
          <w:sz w:val="28"/>
          <w:szCs w:val="28"/>
        </w:rPr>
      </w:r>
    </w:p>
    <w:p>
      <w:pPr>
        <w:ind w:firstLine="737"/>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sz w:val="28"/>
          <w:szCs w:val="28"/>
        </w:rPr>
      </w:pPr>
      <w:r>
        <w:rPr>
          <w:rFonts w:ascii="Times New Roman" w:hAnsi="Times New Roman" w:cs="Times New Roman"/>
          <w:sz w:val="28"/>
          <w:szCs w:val="28"/>
        </w:rPr>
        <w:t>Наиболее предпочтительным источниками информации о состоянии конкурентной среды на рынках товаров, работ и услуг Приморского края и деятельности по содействию развитию конкуренции у предпринимателей округа являются по 60%:</w:t>
      </w:r>
      <w:r>
        <w:rPr>
          <w:rFonts w:ascii="Times New Roman" w:hAnsi="Times New Roman" w:cs="Times New Roman"/>
          <w:sz w:val="28"/>
          <w:szCs w:val="28"/>
        </w:rPr>
      </w:r>
    </w:p>
    <w:p>
      <w:pPr>
        <w:ind w:firstLine="737"/>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b/>
          <w:bCs/>
          <w:i/>
          <w:iCs/>
          <w:color w:val="000000"/>
          <w:lang w:eastAsia="zh-cn"/>
        </w:rPr>
      </w:pPr>
      <w:r>
        <w:rPr>
          <w:rFonts w:ascii="Times New Roman" w:hAnsi="Times New Roman" w:cs="Times New Roman"/>
          <w:sz w:val="28"/>
          <w:szCs w:val="28"/>
        </w:rPr>
        <w:t xml:space="preserve"> </w:t>
      </w:r>
      <w:r>
        <w:rPr>
          <w:rFonts w:ascii="Times New Roman" w:hAnsi="Times New Roman" w:cs="Times New Roman"/>
          <w:i/>
          <w:iCs/>
          <w:sz w:val="28"/>
          <w:szCs w:val="28"/>
        </w:rPr>
        <w:t>/ Официальная информация, размещенная на интернет-портале об инвестиционной деятельности в Приморском крае</w:t>
      </w:r>
      <w:r>
        <w:rPr>
          <w:rFonts w:ascii="Times New Roman" w:hAnsi="Times New Roman" w:eastAsia="Times New Roman" w:cs="Times New Roman"/>
          <w:b/>
          <w:bCs/>
          <w:i/>
          <w:iCs/>
          <w:color w:val="000000"/>
          <w:lang w:eastAsia="zh-cn"/>
        </w:rPr>
        <w:t>;</w:t>
      </w:r>
      <w:r>
        <w:rPr>
          <w:rFonts w:ascii="Times New Roman" w:hAnsi="Times New Roman" w:eastAsia="Times New Roman" w:cs="Times New Roman"/>
          <w:b/>
          <w:bCs/>
          <w:i/>
          <w:iCs/>
          <w:color w:val="000000"/>
          <w:lang w:eastAsia="zh-cn"/>
        </w:rPr>
      </w:r>
    </w:p>
    <w:p>
      <w:pPr>
        <w:ind w:firstLine="794"/>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i/>
          <w:iCs/>
          <w:sz w:val="28"/>
          <w:szCs w:val="28"/>
        </w:rPr>
      </w:pPr>
      <w:r>
        <w:rPr>
          <w:rFonts w:ascii="Times New Roman" w:hAnsi="Times New Roman" w:cs="Times New Roman"/>
          <w:i/>
          <w:iCs/>
          <w:sz w:val="28"/>
          <w:szCs w:val="28"/>
        </w:rPr>
        <w:t>/ Официальная информация, размещенная на сайте уполномоченного органа в информационно-телекоммуникационной сети "Интернет".</w:t>
      </w:r>
      <w:r>
        <w:rPr>
          <w:rFonts w:ascii="Times New Roman" w:hAnsi="Times New Roman" w:cs="Times New Roman"/>
          <w:i/>
          <w:iCs/>
          <w:sz w:val="28"/>
          <w:szCs w:val="28"/>
        </w:rPr>
      </w:r>
    </w:p>
    <w:p>
      <w:pPr>
        <w:ind w:firstLine="680"/>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s="Times New Roman"/>
          <w:sz w:val="28"/>
          <w:szCs w:val="28"/>
        </w:rPr>
      </w:pPr>
      <w:r>
        <w:rPr>
          <w:rFonts w:ascii="Times New Roman" w:hAnsi="Times New Roman" w:cs="Times New Roman"/>
          <w:sz w:val="28"/>
          <w:szCs w:val="28"/>
        </w:rPr>
        <w:t>80% опрошенных субъектов предпринимательской деятельности Тернейского муниципального округа доверяют всем официальным источникам информации о состоянии конкурентной среды на рынках товаров, работ и услуг Приморского края и деятельности по содействию развитию конкуренции.</w:t>
      </w:r>
      <w:r>
        <w:rPr>
          <w:rFonts w:ascii="Times New Roman" w:hAnsi="Times New Roman" w:cs="Times New Roman"/>
          <w:sz w:val="28"/>
          <w:szCs w:val="28"/>
        </w:rPr>
      </w:r>
    </w:p>
    <w:p>
      <w:pPr>
        <w:ind w:firstLine="709"/>
        <w:spacing w:after="0" w:line="276" w:lineRule="auto"/>
        <w:jc w:val="both"/>
        <w:rPr>
          <w:highlight w:val="yellow"/>
        </w:rPr>
      </w:pPr>
      <w:r>
        <w:rPr>
          <w:highlight w:val="yellow"/>
        </w:rPr>
      </w:r>
    </w:p>
    <w:p>
      <w:pPr>
        <w:ind w:firstLine="709"/>
        <w:spacing w:after="0" w:line="276" w:lineRule="auto"/>
        <w:jc w:val="both"/>
        <w:rPr>
          <w:rFonts w:ascii="Times New Roman" w:hAnsi="Times New Roman" w:cs="Times New Roman"/>
          <w:sz w:val="28"/>
          <w:szCs w:val="28"/>
        </w:rPr>
      </w:pPr>
      <w:r>
        <w:rPr>
          <w:rFonts w:ascii="Times New Roman" w:hAnsi="Times New Roman" w:cs="Times New Roman"/>
          <w:b/>
          <w:sz w:val="28"/>
          <w:szCs w:val="28"/>
        </w:rPr>
        <w:t>2.4.5.</w:t>
      </w:r>
      <w:r>
        <w:rPr>
          <w:rFonts w:ascii="Times New Roman" w:hAnsi="Times New Roman" w:cs="Times New Roman"/>
          <w:sz w:val="28"/>
          <w:szCs w:val="28"/>
        </w:rPr>
        <w:t xml:space="preserve"> Результаты мониторинга деятельности хозяйствующих субъектов, доля участия муниципального образования в которых составляет 50 и более процентов.</w:t>
      </w:r>
      <w:r>
        <w:rPr>
          <w:rFonts w:ascii="Times New Roman" w:hAnsi="Times New Roman" w:cs="Times New Roman"/>
          <w:sz w:val="28"/>
          <w:szCs w:val="28"/>
        </w:rPr>
      </w:r>
    </w:p>
    <w:p>
      <w:pPr>
        <w:ind w:firstLine="709"/>
        <w:spacing w:after="0" w:line="276" w:lineRule="auto"/>
        <w:jc w:val="both"/>
        <w:rPr>
          <w:highlight w:val="yellow"/>
          <w:shd w:val="clear" w:fill="ffff00"/>
        </w:rPr>
      </w:pPr>
      <w:r>
        <w:rPr>
          <w:rFonts w:ascii="Times New Roman" w:hAnsi="Times New Roman" w:cs="Times New Roman"/>
          <w:sz w:val="28"/>
          <w:szCs w:val="28"/>
        </w:rPr>
        <w:t>Администрация Тернейского муниципального округа является учредителем 28 казенных 2 унитарных учреждений. За 2024 год суммарный объем финансирования из бюджетов Приморская края и Тернейского муниципального округа составил 562 072 809,55 рублей, превысив показатель прошлого года на 12%.</w:t>
      </w:r>
      <w:r>
        <w:rPr>
          <w:rFonts w:ascii="Times New Roman" w:hAnsi="Times New Roman" w:cs="Times New Roman"/>
          <w:sz w:val="28"/>
          <w:szCs w:val="28"/>
          <w:shd w:val="clear" w:fill="ffff00"/>
        </w:rPr>
        <w:t xml:space="preserve"> </w:t>
      </w:r>
      <w:r>
        <w:rPr>
          <w:highlight w:val="yellow"/>
          <w:shd w:val="clear" w:fill="ffff00"/>
        </w:rPr>
      </w:r>
    </w:p>
    <w:p>
      <w:pPr>
        <w:ind w:firstLine="709"/>
        <w:spacing w:after="0" w:line="276" w:lineRule="auto"/>
        <w:jc w:val="both"/>
        <w:rPr>
          <w:shd w:val="clear" w:fill="ffff00"/>
        </w:rPr>
      </w:pPr>
      <w:r>
        <w:rPr>
          <w:rFonts w:ascii="Times New Roman" w:hAnsi="Times New Roman" w:cs="Times New Roman"/>
          <w:sz w:val="28"/>
          <w:szCs w:val="28"/>
        </w:rPr>
        <w:t>Общеобразовательные учреждения в отчетном периоде профинансированы на 275 527,64 тыс. рублей. Наибольшая рыночная долю</w:t>
      </w:r>
      <w:r>
        <w:rPr>
          <w:rFonts w:ascii="Basic Sans" w:hAnsi="Basic Sans" w:eastAsia="Basic Sans" w:cs="Basic Sans"/>
          <w:b/>
          <w:bCs/>
          <w:color w:val="000000"/>
          <w:sz w:val="24"/>
          <w:szCs w:val="24"/>
          <w:lang w:eastAsia="zh-cn"/>
        </w:rPr>
        <w:t xml:space="preserve"> </w:t>
      </w:r>
      <w:r>
        <w:rPr>
          <w:rFonts w:ascii="Times New Roman" w:hAnsi="Times New Roman" w:cs="Times New Roman"/>
          <w:sz w:val="28"/>
          <w:szCs w:val="28"/>
        </w:rPr>
        <w:t xml:space="preserve">в натуральном выражении (по объемам реализованных  товаров/работ/услуг) приходится на МКОУ СОШ п. Пластун, которая составила 48,1 % от общей доли рынка. </w:t>
      </w:r>
      <w:r>
        <w:rPr>
          <w:shd w:val="clear" w:fill="ffff00"/>
        </w:rPr>
      </w:r>
    </w:p>
    <w:p>
      <w:pPr>
        <w:ind w:firstLine="709"/>
        <w:spacing w:after="0" w:line="276" w:lineRule="auto"/>
        <w:jc w:val="both"/>
        <w:rPr>
          <w:shd w:val="clear" w:fill="ffff00"/>
        </w:rPr>
      </w:pPr>
      <w:r>
        <w:rPr>
          <w:rFonts w:ascii="Times New Roman" w:hAnsi="Times New Roman" w:cs="Times New Roman"/>
          <w:sz w:val="28"/>
          <w:szCs w:val="28"/>
        </w:rPr>
        <w:t xml:space="preserve">Объем финансирования учреждений дошкольной сферы составил в 2024 году </w:t>
      </w:r>
      <w:r>
        <w:rPr>
          <w:rFonts w:ascii="Times New Roman" w:hAnsi="Times New Roman" w:cs="Times New Roman"/>
          <w:color w:val="000000"/>
          <w:sz w:val="28"/>
          <w:szCs w:val="28"/>
        </w:rPr>
        <w:t>140 223,03</w:t>
      </w:r>
      <w:r>
        <w:rPr>
          <w:rFonts w:ascii="Times New Roman" w:hAnsi="Times New Roman" w:cs="Times New Roman"/>
          <w:sz w:val="28"/>
          <w:szCs w:val="28"/>
        </w:rPr>
        <w:t xml:space="preserve"> тыс. рублей. Наибольшая рыночная долю</w:t>
      </w:r>
      <w:r>
        <w:rPr>
          <w:rFonts w:ascii="Basic Sans" w:hAnsi="Basic Sans" w:eastAsia="Basic Sans" w:cs="Basic Sans"/>
          <w:b/>
          <w:bCs/>
          <w:color w:val="000000"/>
          <w:sz w:val="24"/>
          <w:szCs w:val="24"/>
          <w:lang w:eastAsia="zh-cn"/>
        </w:rPr>
        <w:t xml:space="preserve"> </w:t>
      </w:r>
      <w:r>
        <w:rPr>
          <w:rFonts w:ascii="Times New Roman" w:hAnsi="Times New Roman" w:cs="Times New Roman"/>
          <w:sz w:val="28"/>
          <w:szCs w:val="28"/>
        </w:rPr>
        <w:t>в натуральном выражении (по объемам реализованных  товаров/работ/услуг) приходится на МКДОУ "ДЕТСКИЙ САД ОБЩЕРАЗВИВАЮЩЕГО ВИДА № 9 "ЛЕСНАЯ СКАЗКА" П. ПЛАСТУН", которая составила 49 % от общей доли рынка..</w:t>
      </w:r>
      <w:r>
        <w:rPr>
          <w:rFonts w:ascii="Times New Roman" w:hAnsi="Times New Roman" w:cs="Times New Roman"/>
          <w:sz w:val="28"/>
          <w:szCs w:val="28"/>
          <w:shd w:val="clear" w:fill="ffff00"/>
        </w:rPr>
        <w:t xml:space="preserve"> </w:t>
      </w:r>
      <w:r>
        <w:rPr>
          <w:shd w:val="clear" w:fill="ffff00"/>
        </w:rPr>
      </w:r>
    </w:p>
    <w:p>
      <w:pPr>
        <w:ind w:firstLine="709"/>
        <w:spacing w:after="0" w:line="276" w:lineRule="auto"/>
        <w:jc w:val="both"/>
        <w:rPr>
          <w:shd w:val="clear" w:fill="ffff00"/>
        </w:rPr>
      </w:pPr>
      <w:r>
        <w:rPr>
          <w:rFonts w:ascii="Times New Roman" w:hAnsi="Times New Roman" w:cs="Times New Roman"/>
          <w:sz w:val="28"/>
          <w:szCs w:val="28"/>
        </w:rPr>
        <w:t>Финансирование учреждений дополнительного образования составило 43 216,85 тыс. рублей, превысив показатель 2023 года на 15%.</w:t>
      </w:r>
      <w:r>
        <w:rPr>
          <w:shd w:val="clear" w:fill="ffff00"/>
        </w:rPr>
      </w:r>
    </w:p>
    <w:p>
      <w:pPr>
        <w:ind w:firstLine="709"/>
        <w:spacing w:after="0" w:line="276" w:lineRule="auto"/>
        <w:jc w:val="both"/>
        <w:rPr>
          <w:rFonts w:ascii="Times New Roman" w:hAnsi="Times New Roman" w:cs="Times New Roman"/>
          <w:highlight w:val="yellow"/>
          <w:sz w:val="28"/>
          <w:szCs w:val="28"/>
        </w:rPr>
      </w:pPr>
      <w:r>
        <w:rPr>
          <w:rFonts w:ascii="Times New Roman" w:hAnsi="Times New Roman" w:cs="Times New Roman"/>
          <w:highlight w:val="yellow"/>
          <w:sz w:val="28"/>
          <w:szCs w:val="28"/>
        </w:rPr>
      </w:r>
    </w:p>
    <w:p>
      <w:pPr>
        <w:ind w:firstLine="709"/>
        <w:spacing w:after="0" w:line="276" w:lineRule="auto"/>
        <w:jc w:val="both"/>
        <w:rPr>
          <w:rFonts w:ascii="Times New Roman" w:hAnsi="Times New Roman" w:cs="Times New Roman"/>
          <w:sz w:val="28"/>
          <w:szCs w:val="28"/>
        </w:rPr>
      </w:pPr>
      <w:r>
        <w:rPr>
          <w:rFonts w:ascii="Times New Roman" w:hAnsi="Times New Roman" w:cs="Times New Roman"/>
          <w:b/>
          <w:sz w:val="28"/>
          <w:szCs w:val="28"/>
        </w:rPr>
        <w:t>2.4.6.-2.4.7.</w:t>
      </w:r>
      <w:r>
        <w:rPr>
          <w:rFonts w:ascii="Times New Roman" w:hAnsi="Times New Roman" w:cs="Times New Roman"/>
          <w:sz w:val="28"/>
          <w:szCs w:val="28"/>
        </w:rPr>
        <w:t xml:space="preserve"> Результаты мониторинга удовлетворенности и доступности для населения и субъектов малого и среднего предпринимательства финансовых услуг, оказываемых на территории Тернейского муниципального округа.</w:t>
      </w:r>
      <w:r>
        <w:rPr>
          <w:rFonts w:ascii="Times New Roman" w:hAnsi="Times New Roman" w:cs="Times New Roman"/>
          <w:sz w:val="28"/>
          <w:szCs w:val="28"/>
        </w:rPr>
      </w:r>
    </w:p>
    <w:p>
      <w:pPr>
        <w:ind w:firstLine="709"/>
        <w:spacing w:after="0" w:line="276" w:lineRule="auto"/>
        <w:jc w:val="both"/>
        <w:rPr>
          <w:shd w:val="clear" w:fill="ffff00"/>
        </w:rPr>
      </w:pPr>
      <w:r>
        <w:rPr>
          <w:rFonts w:ascii="Times New Roman" w:hAnsi="Times New Roman" w:cs="Times New Roman"/>
          <w:sz w:val="28"/>
          <w:szCs w:val="28"/>
        </w:rPr>
        <w:t>В опросе о финансовой доступности для потребителей финансовых услуг приняло 48 респондентов (77% женщин и 33% мужчин), все из которых работающие граждане. У 94% респондентов высшее образование, при этом из них:</w:t>
      </w:r>
      <w:r>
        <w:rPr>
          <w:shd w:val="clear" w:fill="ffff00"/>
        </w:rPr>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38% - Нам хватает на еду и одежду, но для покупки импортного холодильника или стиральной машины-автомат, нам пришлось бы копить или брать в долг/кредит; </w:t>
      </w:r>
      <w:r>
        <w:rPr>
          <w:rFonts w:ascii="Times New Roman" w:hAnsi="Times New Roman" w:cs="Times New Roman"/>
          <w:sz w:val="28"/>
          <w:szCs w:val="28"/>
        </w:rPr>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33% - В случае необходимости мы можем легко купить основную бытовую технику и без привлечения заемных средств, но автомобиль для нас - непозволительная роскошь.</w:t>
      </w:r>
      <w:r>
        <w:rPr>
          <w:rFonts w:ascii="Times New Roman" w:hAnsi="Times New Roman" w:cs="Times New Roman"/>
          <w:sz w:val="28"/>
          <w:szCs w:val="28"/>
        </w:rPr>
      </w:r>
    </w:p>
    <w:p>
      <w:pPr>
        <w:ind w:firstLine="709"/>
        <w:spacing w:after="0" w:line="276" w:lineRule="auto"/>
        <w:jc w:val="both"/>
        <w:rPr>
          <w:rFonts w:ascii="Times New Roman" w:hAnsi="Times New Roman" w:cs="Times New Roman"/>
          <w:highlight w:val="yellow"/>
          <w:sz w:val="28"/>
          <w:szCs w:val="28"/>
        </w:rPr>
      </w:pPr>
      <w:r>
        <w:rPr>
          <w:rFonts w:ascii="Times New Roman" w:hAnsi="Times New Roman" w:cs="Times New Roman"/>
          <w:highlight w:val="yellow"/>
          <w:sz w:val="28"/>
          <w:szCs w:val="28"/>
        </w:rPr>
      </w:r>
    </w:p>
    <w:p>
      <w:pPr>
        <w:ind w:firstLine="709"/>
        <w:spacing w:after="0" w:line="276" w:lineRule="auto"/>
        <w:jc w:val="both"/>
        <w:rPr>
          <w:shd w:val="clear" w:fill="ffff00"/>
        </w:rPr>
      </w:pPr>
      <w:r>
        <w:rPr>
          <w:rFonts w:ascii="Times New Roman" w:hAnsi="Times New Roman" w:cs="Times New Roman"/>
          <w:i/>
          <w:sz w:val="28"/>
          <w:szCs w:val="28"/>
        </w:rPr>
        <w:t xml:space="preserve">Какими из перечисленных финансовых продуктов (услуг) Вы пользовались за последние 12 месяцев? / </w:t>
      </w:r>
      <w:r>
        <w:rPr>
          <w:shd w:val="clear" w:fill="ffff00"/>
        </w:rPr>
      </w:r>
    </w:p>
    <w:p>
      <w:pPr>
        <w:ind w:firstLine="709"/>
        <w:spacing w:after="0" w:line="276" w:lineRule="auto"/>
        <w:jc w:val="both"/>
      </w:pPr>
      <w:r>
        <w:rPr>
          <w:rFonts w:ascii="Times New Roman" w:hAnsi="Times New Roman" w:cs="Times New Roman"/>
          <w:i/>
          <w:sz w:val="28"/>
          <w:szCs w:val="28"/>
        </w:rPr>
        <w:t>Наиболее популярным ответом среди респондентов оказался **Банковский вклад**:</w:t>
      </w:r>
      <w:r/>
    </w:p>
    <w:p>
      <w:pPr>
        <w:ind w:firstLine="709"/>
        <w:spacing w:after="0" w:line="276" w:lineRule="auto"/>
        <w:jc w:val="both"/>
      </w:pPr>
      <w:r>
        <w:rPr>
          <w:rFonts w:ascii="Times New Roman" w:hAnsi="Times New Roman" w:cs="Times New Roman"/>
          <w:sz w:val="28"/>
          <w:szCs w:val="28"/>
        </w:rPr>
        <w:t>33% - Имеется сейчас;</w:t>
      </w:r>
      <w:r/>
    </w:p>
    <w:p>
      <w:pPr>
        <w:ind w:firstLine="709"/>
        <w:spacing w:after="0" w:line="276" w:lineRule="auto"/>
        <w:jc w:val="both"/>
      </w:pPr>
      <w:r>
        <w:rPr>
          <w:rFonts w:ascii="Times New Roman" w:hAnsi="Times New Roman" w:cs="Times New Roman"/>
          <w:sz w:val="28"/>
          <w:szCs w:val="28"/>
        </w:rPr>
        <w:t>52% - Не использовался за последние 12 месяцев.</w:t>
      </w:r>
      <w:r/>
    </w:p>
    <w:p>
      <w:pPr>
        <w:ind w:firstLine="709"/>
        <w:spacing w:after="0" w:line="276" w:lineRule="auto"/>
        <w:jc w:val="both"/>
      </w:pPr>
      <w:r>
        <w:rPr>
          <w:rFonts w:ascii="Times New Roman" w:hAnsi="Times New Roman" w:cs="Times New Roman"/>
          <w:sz w:val="28"/>
          <w:szCs w:val="28"/>
        </w:rPr>
        <w:t xml:space="preserve">По остальным финансовым продуктам почти 90% опрошенных ответили, что не имеют по причине отсутствия свободных денег. </w:t>
      </w:r>
      <w:r/>
    </w:p>
    <w:p>
      <w:pPr>
        <w:ind w:firstLine="709"/>
        <w:spacing w:after="0" w:line="276" w:lineRule="auto"/>
        <w:jc w:val="both"/>
        <w:rPr>
          <w:rFonts w:ascii="Times New Roman" w:hAnsi="Times New Roman" w:cs="Times New Roman"/>
          <w:highlight w:val="yellow"/>
          <w:i/>
          <w:sz w:val="28"/>
          <w:szCs w:val="28"/>
          <w:shd w:val="clear" w:fill="ffff00"/>
        </w:rPr>
      </w:pPr>
      <w:r>
        <w:rPr>
          <w:rFonts w:ascii="Times New Roman" w:hAnsi="Times New Roman" w:cs="Times New Roman"/>
          <w:highlight w:val="yellow"/>
          <w:i/>
          <w:sz w:val="28"/>
          <w:szCs w:val="28"/>
          <w:shd w:val="clear" w:fill="ffff00"/>
        </w:rPr>
      </w:r>
    </w:p>
    <w:p>
      <w:pPr>
        <w:ind w:firstLine="709"/>
        <w:spacing w:after="0" w:line="276" w:lineRule="auto"/>
        <w:jc w:val="both"/>
      </w:pPr>
      <w:r>
        <w:rPr>
          <w:rFonts w:ascii="Times New Roman" w:hAnsi="Times New Roman" w:cs="Times New Roman"/>
          <w:i/>
          <w:sz w:val="28"/>
          <w:szCs w:val="28"/>
        </w:rPr>
        <w:t>Какими из перечисленных финансовых продуктов (услуг) Вы пользовались за последние 12 месяцев?</w:t>
      </w:r>
      <w:r/>
    </w:p>
    <w:p>
      <w:pPr>
        <w:ind w:firstLine="709"/>
        <w:spacing w:after="0" w:line="276" w:lineRule="auto"/>
        <w:jc w:val="both"/>
      </w:pPr>
      <w:r>
        <w:rPr>
          <w:rFonts w:ascii="Times New Roman" w:hAnsi="Times New Roman" w:cs="Times New Roman"/>
          <w:sz w:val="28"/>
          <w:szCs w:val="28"/>
        </w:rPr>
        <w:t>29% воспользовались за последние 12 месяцев услугой «Онлайн-кредит»;</w:t>
      </w:r>
      <w:r/>
    </w:p>
    <w:p>
      <w:pPr>
        <w:ind w:firstLine="709"/>
        <w:spacing w:after="0" w:line="276" w:lineRule="auto"/>
        <w:jc w:val="both"/>
      </w:pPr>
      <w:r>
        <w:rPr>
          <w:rFonts w:ascii="Times New Roman" w:hAnsi="Times New Roman" w:cs="Times New Roman"/>
          <w:sz w:val="28"/>
          <w:szCs w:val="28"/>
        </w:rPr>
        <w:t>23% пользовались за последние 12 месяцев услугой «Использование кредитного лимита по кредитной карте»;</w:t>
      </w:r>
      <w:r/>
    </w:p>
    <w:p>
      <w:pPr>
        <w:ind w:firstLine="709"/>
        <w:spacing w:after="0" w:line="276" w:lineRule="auto"/>
        <w:jc w:val="both"/>
        <w:rPr>
          <w:highlight w:val="yellow"/>
          <w:shd w:val="clear" w:fill="ffff00"/>
        </w:rPr>
      </w:pPr>
      <w:r>
        <w:rPr>
          <w:highlight w:val="yellow"/>
          <w:shd w:val="clear" w:fill="ffff00"/>
        </w:rPr>
      </w:r>
    </w:p>
    <w:p>
      <w:pPr>
        <w:ind w:firstLine="709"/>
        <w:spacing w:after="0" w:line="276" w:lineRule="auto"/>
        <w:jc w:val="both"/>
      </w:pPr>
      <w:r>
        <w:rPr>
          <w:rFonts w:ascii="Times New Roman" w:hAnsi="Times New Roman" w:cs="Times New Roman"/>
          <w:i/>
          <w:sz w:val="28"/>
          <w:szCs w:val="28"/>
        </w:rPr>
        <w:t>Какими из перечисленных платежных карт Вы пользовались за последние 12 месяцев?</w:t>
      </w:r>
      <w:r/>
    </w:p>
    <w:p>
      <w:pPr>
        <w:ind w:firstLine="709"/>
        <w:spacing w:after="0" w:line="276" w:lineRule="auto"/>
        <w:jc w:val="both"/>
      </w:pPr>
      <w:r>
        <w:rPr>
          <w:rFonts w:ascii="Times New Roman" w:hAnsi="Times New Roman" w:cs="Times New Roman"/>
          <w:i/>
          <w:sz w:val="28"/>
          <w:szCs w:val="28"/>
        </w:rPr>
        <w:t xml:space="preserve">100% </w:t>
      </w:r>
      <w:r>
        <w:rPr>
          <w:rFonts w:ascii="Times New Roman" w:hAnsi="Times New Roman" w:cs="Times New Roman"/>
          <w:color w:val="000000"/>
          <w:sz w:val="28"/>
          <w:szCs w:val="28"/>
        </w:rPr>
        <w:t>опрошенных используют в основном «Зарплатную карту»;</w:t>
      </w:r>
      <w:r/>
    </w:p>
    <w:p>
      <w:pPr>
        <w:ind w:firstLine="709"/>
        <w:spacing w:after="0" w:line="276" w:lineRule="auto"/>
        <w:jc w:val="both"/>
      </w:pPr>
      <w:r>
        <w:rPr>
          <w:rFonts w:ascii="Times New Roman" w:hAnsi="Times New Roman" w:cs="Times New Roman"/>
          <w:color w:val="000000"/>
          <w:sz w:val="28"/>
          <w:szCs w:val="28"/>
        </w:rPr>
        <w:t>23%  - кредитная карта.</w:t>
      </w:r>
      <w:r/>
    </w:p>
    <w:p>
      <w:pPr>
        <w:ind w:firstLine="709"/>
        <w:spacing w:after="0" w:line="276" w:lineRule="auto"/>
        <w:jc w:val="both"/>
        <w:rPr>
          <w:highlight w:val="yellow"/>
        </w:rPr>
      </w:pPr>
      <w:r>
        <w:rPr>
          <w:highlight w:val="yellow"/>
        </w:rPr>
      </w:r>
    </w:p>
    <w:p>
      <w:pPr>
        <w:ind w:firstLine="709"/>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Всего 35% опрошенных регулярно использовали в 2024 году дистанционный доступ к банковскому счету для различных операций. </w:t>
      </w:r>
      <w:r>
        <w:rPr>
          <w:rFonts w:ascii="Times New Roman" w:hAnsi="Times New Roman" w:cs="Times New Roman"/>
          <w:sz w:val="28"/>
          <w:szCs w:val="28"/>
        </w:rPr>
      </w:r>
    </w:p>
    <w:p>
      <w:pPr>
        <w:ind w:firstLine="709"/>
        <w:spacing w:after="0" w:line="276" w:lineRule="auto"/>
        <w:jc w:val="both"/>
      </w:pPr>
      <w:r>
        <w:rPr>
          <w:rFonts w:ascii="Times New Roman" w:hAnsi="Times New Roman" w:cs="Times New Roman"/>
          <w:sz w:val="28"/>
          <w:szCs w:val="28"/>
        </w:rPr>
        <w:t>Практически все респонденты не пользуются услугами «Страхование», ввиду отсутствия доверия к страховщику, смысла и высокой стоимости страхового полиса.</w:t>
      </w:r>
      <w:r/>
    </w:p>
    <w:p>
      <w:pPr>
        <w:ind w:firstLine="709"/>
        <w:spacing w:after="0" w:line="276" w:lineRule="auto"/>
        <w:jc w:val="both"/>
        <w:rPr>
          <w:rFonts w:ascii="Times New Roman" w:hAnsi="Times New Roman" w:cs="Times New Roman"/>
          <w:highlight w:val="yellow"/>
          <w:sz w:val="28"/>
          <w:szCs w:val="28"/>
        </w:rPr>
      </w:pPr>
      <w:r>
        <w:rPr>
          <w:rFonts w:ascii="Times New Roman" w:hAnsi="Times New Roman" w:cs="Times New Roman"/>
          <w:highlight w:val="yellow"/>
          <w:sz w:val="28"/>
          <w:szCs w:val="28"/>
        </w:rPr>
      </w:r>
    </w:p>
    <w:p>
      <w:pPr>
        <w:ind w:firstLine="709"/>
        <w:spacing w:after="0" w:line="276" w:lineRule="auto"/>
        <w:jc w:val="both"/>
      </w:pPr>
      <w:r>
        <w:rPr>
          <w:rFonts w:ascii="Times New Roman" w:hAnsi="Times New Roman" w:cs="Times New Roman"/>
          <w:sz w:val="28"/>
          <w:szCs w:val="28"/>
        </w:rPr>
        <w:t>Результаты проведенного исследования среди потребителей финансовых услуг Тернейского муниципального округа показали, что в целом население удовлетворено качеством предоставляемых услуг и доступностью к ним. Среди жителей округа наиболее популярны и доступны дистанционные финансовые услуги.</w:t>
      </w:r>
      <w:r/>
    </w:p>
    <w:p>
      <w:pPr>
        <w:ind w:firstLine="709"/>
        <w:spacing w:after="0" w:line="276" w:lineRule="auto"/>
        <w:jc w:val="both"/>
        <w:rPr>
          <w:rFonts w:ascii="Times New Roman" w:hAnsi="Times New Roman" w:cs="Times New Roman"/>
          <w:highlight w:val="yellow"/>
          <w:sz w:val="28"/>
          <w:szCs w:val="28"/>
        </w:rPr>
      </w:pPr>
      <w:r>
        <w:rPr>
          <w:rFonts w:ascii="Times New Roman" w:hAnsi="Times New Roman" w:cs="Times New Roman"/>
          <w:highlight w:val="yellow"/>
          <w:sz w:val="28"/>
          <w:szCs w:val="28"/>
        </w:rPr>
      </w:r>
    </w:p>
    <w:p>
      <w:pPr>
        <w:ind w:firstLine="709"/>
        <w:spacing w:after="0" w:line="276" w:lineRule="auto"/>
        <w:jc w:val="both"/>
        <w:rPr>
          <w:rFonts w:ascii="Times New Roman" w:hAnsi="Times New Roman" w:cs="Times New Roman"/>
          <w:sz w:val="28"/>
          <w:szCs w:val="28"/>
        </w:rPr>
      </w:pPr>
      <w:r>
        <w:rPr>
          <w:rFonts w:ascii="Times New Roman" w:hAnsi="Times New Roman" w:cs="Times New Roman"/>
          <w:b/>
          <w:sz w:val="28"/>
          <w:szCs w:val="28"/>
        </w:rPr>
        <w:t>2.5.</w:t>
      </w:r>
      <w:r>
        <w:rPr>
          <w:rFonts w:ascii="Times New Roman" w:hAnsi="Times New Roman" w:cs="Times New Roman"/>
          <w:sz w:val="28"/>
          <w:szCs w:val="28"/>
        </w:rPr>
        <w:t xml:space="preserve"> Утверждение перечня товарных рынков.</w:t>
      </w:r>
      <w:r>
        <w:rPr>
          <w:rFonts w:ascii="Times New Roman" w:hAnsi="Times New Roman" w:cs="Times New Roman"/>
          <w:sz w:val="28"/>
          <w:szCs w:val="28"/>
        </w:rPr>
      </w:r>
    </w:p>
    <w:p>
      <w:pPr>
        <w:ind w:firstLine="709"/>
        <w:spacing w:after="0" w:line="276" w:lineRule="auto"/>
        <w:jc w:val="both"/>
        <w:rPr>
          <w:rFonts w:ascii="Times New Roman,Italic" w:hAnsi="Times New Roman,Italic" w:cs="Times New Roman,Italic"/>
          <w:iCs/>
          <w:sz w:val="28"/>
          <w:szCs w:val="28"/>
        </w:rPr>
      </w:pPr>
      <w:r>
        <w:rPr>
          <w:rFonts w:ascii="Times New Roman,Italic" w:hAnsi="Times New Roman,Italic" w:cs="Times New Roman,Italic"/>
          <w:iCs/>
          <w:sz w:val="28"/>
          <w:szCs w:val="28"/>
        </w:rPr>
        <w:t>Рынки, выбранные в соответствии с предложенным министерством экономического развития Приморского края Перечнем:</w:t>
      </w:r>
      <w:r>
        <w:rPr>
          <w:rFonts w:ascii="Times New Roman,Italic" w:hAnsi="Times New Roman,Italic" w:cs="Times New Roman,Italic"/>
          <w:iCs/>
          <w:sz w:val="28"/>
          <w:szCs w:val="28"/>
        </w:rPr>
      </w:r>
    </w:p>
    <w:p>
      <w:pPr>
        <w:ind w:firstLine="709"/>
        <w:spacing w:after="0" w:line="276" w:lineRule="auto"/>
        <w:jc w:val="both"/>
        <w:rPr>
          <w:rFonts w:ascii="Times New Roman,Italic" w:hAnsi="Times New Roman,Italic" w:cs="Times New Roman,Italic"/>
          <w:iCs/>
          <w:sz w:val="28"/>
          <w:szCs w:val="28"/>
        </w:rPr>
      </w:pPr>
      <w:r>
        <w:rPr>
          <w:rFonts w:ascii="Times New Roman,Italic" w:hAnsi="Times New Roman,Italic" w:cs="Times New Roman,Italic"/>
          <w:iCs/>
          <w:sz w:val="28"/>
          <w:szCs w:val="28"/>
        </w:rPr>
        <w:t xml:space="preserve"> - Рынок розничной торговли – Для повышения уровня конкурентоспособности, роста деловой активности, решения актуальных вопросов и проблем, возникающих в отрасли, а также удовлетворения спроса населения на потребительские товары и услуги за счет наличия сети магазинов шаговой доступности на территории Тернейского муниципального района;</w:t>
      </w:r>
      <w:r>
        <w:rPr>
          <w:rFonts w:ascii="Times New Roman,Italic" w:hAnsi="Times New Roman,Italic" w:cs="Times New Roman,Italic"/>
          <w:iCs/>
          <w:sz w:val="28"/>
          <w:szCs w:val="28"/>
        </w:rPr>
      </w:r>
    </w:p>
    <w:p>
      <w:pPr>
        <w:ind w:firstLine="709"/>
        <w:spacing w:after="0" w:line="276" w:lineRule="auto"/>
        <w:jc w:val="both"/>
        <w:rPr>
          <w:rFonts w:ascii="Times New Roman,Italic" w:hAnsi="Times New Roman,Italic" w:cs="Times New Roman,Italic"/>
          <w:iCs/>
          <w:sz w:val="28"/>
          <w:szCs w:val="28"/>
        </w:rPr>
      </w:pPr>
      <w:r>
        <w:rPr>
          <w:rFonts w:ascii="Times New Roman,Italic" w:hAnsi="Times New Roman,Italic" w:cs="Times New Roman,Italic"/>
          <w:iCs/>
          <w:sz w:val="28"/>
          <w:szCs w:val="28"/>
        </w:rPr>
        <w:t>- Рынок услуг розничной торговли лекарственными препаратами, медицинскими изделиями и сопутствующими товарами (только для муниципальных районов) - Повышение качества услуг в сфере розничной торговли лекарственными препаратами, медицинскими изделиями и сопутствующими товарами;</w:t>
      </w:r>
      <w:r>
        <w:rPr>
          <w:rFonts w:ascii="Times New Roman,Italic" w:hAnsi="Times New Roman,Italic" w:cs="Times New Roman,Italic"/>
          <w:iCs/>
          <w:sz w:val="28"/>
          <w:szCs w:val="28"/>
        </w:rPr>
      </w:r>
    </w:p>
    <w:p>
      <w:pPr>
        <w:ind w:firstLine="709"/>
        <w:spacing w:after="0" w:line="276" w:lineRule="auto"/>
        <w:jc w:val="both"/>
        <w:rPr>
          <w:rFonts w:ascii="Times New Roman,Italic" w:hAnsi="Times New Roman,Italic" w:cs="Times New Roman,Italic"/>
          <w:iCs/>
          <w:sz w:val="28"/>
          <w:szCs w:val="28"/>
        </w:rPr>
      </w:pPr>
      <w:r>
        <w:rPr>
          <w:rFonts w:ascii="Times New Roman,Italic" w:hAnsi="Times New Roman,Italic" w:cs="Times New Roman,Italic"/>
          <w:iCs/>
          <w:sz w:val="28"/>
          <w:szCs w:val="28"/>
        </w:rPr>
        <w:t>- Рынок теплоснабжения (производство тепловой энергии) - Обеспечении населения качественными услугами теплоснабжения на территории Тернейского муниципального округа;</w:t>
      </w:r>
      <w:r>
        <w:rPr>
          <w:rFonts w:ascii="Times New Roman,Italic" w:hAnsi="Times New Roman,Italic" w:cs="Times New Roman,Italic"/>
          <w:iCs/>
          <w:sz w:val="28"/>
          <w:szCs w:val="28"/>
        </w:rPr>
      </w:r>
    </w:p>
    <w:p>
      <w:pPr>
        <w:ind w:firstLine="709"/>
        <w:spacing w:after="0" w:line="276" w:lineRule="auto"/>
        <w:jc w:val="both"/>
        <w:rPr>
          <w:rFonts w:ascii="Times New Roman,Italic" w:hAnsi="Times New Roman,Italic" w:cs="Times New Roman,Italic"/>
          <w:iCs/>
          <w:sz w:val="28"/>
          <w:szCs w:val="28"/>
        </w:rPr>
      </w:pPr>
      <w:r>
        <w:rPr>
          <w:rFonts w:ascii="Times New Roman,Italic" w:hAnsi="Times New Roman,Italic" w:cs="Times New Roman,Italic"/>
          <w:iCs/>
          <w:sz w:val="28"/>
          <w:szCs w:val="28"/>
        </w:rPr>
        <w:t>- Рынок выполнения работ по благоустройству городской среды - сохранение сложившегося уровня конкурентных отношений</w:t>
      </w:r>
      <w:r>
        <w:rPr>
          <w:rFonts w:ascii="Times New Roman,Italic" w:hAnsi="Times New Roman,Italic" w:cs="Times New Roman,Italic"/>
          <w:iCs/>
          <w:sz w:val="28"/>
          <w:szCs w:val="28"/>
        </w:rPr>
      </w:r>
    </w:p>
    <w:p>
      <w:pPr>
        <w:ind w:firstLine="709"/>
        <w:spacing w:after="0" w:line="276" w:lineRule="auto"/>
        <w:jc w:val="both"/>
        <w:rPr>
          <w:rFonts w:ascii="Times New Roman,Italic" w:hAnsi="Times New Roman,Italic" w:cs="Times New Roman,Italic"/>
          <w:iCs/>
          <w:sz w:val="28"/>
          <w:szCs w:val="28"/>
        </w:rPr>
      </w:pPr>
      <w:r>
        <w:rPr>
          <w:rFonts w:ascii="Times New Roman,Italic" w:hAnsi="Times New Roman,Italic" w:cs="Times New Roman,Italic"/>
          <w:iCs/>
          <w:sz w:val="28"/>
          <w:szCs w:val="28"/>
        </w:rPr>
        <w:t xml:space="preserve">- Рынок дорожной деятельности (за исключением проектирования) - Для развития конкуренции и обеспечения равных условий на рынке услуг в сфере дорожной деятельности; </w:t>
      </w:r>
      <w:r>
        <w:rPr>
          <w:rFonts w:ascii="Times New Roman,Italic" w:hAnsi="Times New Roman,Italic" w:cs="Times New Roman,Italic"/>
          <w:iCs/>
          <w:sz w:val="28"/>
          <w:szCs w:val="28"/>
        </w:rPr>
      </w:r>
    </w:p>
    <w:p>
      <w:pPr>
        <w:ind w:firstLine="709"/>
        <w:spacing w:after="0" w:line="276" w:lineRule="auto"/>
        <w:jc w:val="both"/>
        <w:rPr>
          <w:rFonts w:ascii="Times New Roman,Italic" w:hAnsi="Times New Roman,Italic" w:cs="Times New Roman,Italic"/>
          <w:iCs/>
          <w:sz w:val="28"/>
          <w:szCs w:val="28"/>
        </w:rPr>
      </w:pPr>
      <w:r>
        <w:rPr>
          <w:rFonts w:ascii="Times New Roman,Italic" w:hAnsi="Times New Roman,Italic" w:cs="Times New Roman,Italic"/>
          <w:iCs/>
          <w:sz w:val="28"/>
          <w:szCs w:val="28"/>
        </w:rPr>
        <w:t xml:space="preserve"> - Рынок ритуальных услуг;</w:t>
      </w:r>
      <w:r>
        <w:rPr>
          <w:rFonts w:ascii="Times New Roman,Italic" w:hAnsi="Times New Roman,Italic" w:cs="Times New Roman,Italic"/>
          <w:iCs/>
          <w:sz w:val="28"/>
          <w:szCs w:val="28"/>
        </w:rPr>
      </w:r>
    </w:p>
    <w:p>
      <w:pPr>
        <w:ind w:firstLine="709"/>
        <w:spacing w:after="0" w:line="276" w:lineRule="auto"/>
        <w:jc w:val="both"/>
        <w:rPr>
          <w:rFonts w:ascii="Times New Roman,Italic" w:hAnsi="Times New Roman,Italic" w:cs="Times New Roman,Italic"/>
          <w:iCs/>
          <w:sz w:val="28"/>
          <w:szCs w:val="28"/>
        </w:rPr>
      </w:pPr>
      <w:r>
        <w:rPr>
          <w:rFonts w:ascii="Times New Roman,Italic" w:hAnsi="Times New Roman,Italic" w:cs="Times New Roman,Italic"/>
          <w:iCs/>
          <w:sz w:val="28"/>
          <w:szCs w:val="28"/>
        </w:rPr>
        <w:t>- Рынок выполнения работ по содержанию и текущему ремонту общего имущества собственников помещений в многоквартирном доме - Обеспечение контроля за соблюдением сроков объявления аукционов по выбору управляющих компаний;</w:t>
      </w:r>
      <w:r>
        <w:rPr>
          <w:rFonts w:ascii="Times New Roman,Italic" w:hAnsi="Times New Roman,Italic" w:cs="Times New Roman,Italic"/>
          <w:iCs/>
          <w:sz w:val="28"/>
          <w:szCs w:val="28"/>
        </w:rPr>
      </w:r>
    </w:p>
    <w:p>
      <w:pPr>
        <w:ind w:firstLine="709"/>
        <w:spacing w:after="0" w:line="276" w:lineRule="auto"/>
        <w:jc w:val="both"/>
        <w:rPr>
          <w:rFonts w:ascii="Times New Roman,Italic" w:hAnsi="Times New Roman,Italic" w:cs="Times New Roman,Italic"/>
          <w:iCs/>
          <w:sz w:val="28"/>
          <w:szCs w:val="28"/>
        </w:rPr>
      </w:pPr>
      <w:r>
        <w:rPr>
          <w:rFonts w:ascii="Times New Roman,Italic" w:hAnsi="Times New Roman,Italic" w:cs="Times New Roman,Italic"/>
          <w:iCs/>
          <w:sz w:val="28"/>
          <w:szCs w:val="28"/>
        </w:rPr>
        <w:t>- Рынок оказания услуг по перевозке пассажиров автомобильным транспортом по муниципальным маршрутам регулярных перевозок - Обеспечение максимальной доступности информации и прозрачности условий работы на рынке пассажирских перевозок наземным транспортом.</w:t>
      </w:r>
      <w:r>
        <w:rPr>
          <w:rFonts w:ascii="Times New Roman,Italic" w:hAnsi="Times New Roman,Italic" w:cs="Times New Roman,Italic"/>
          <w:iCs/>
          <w:sz w:val="28"/>
          <w:szCs w:val="28"/>
        </w:rPr>
      </w:r>
    </w:p>
    <w:p>
      <w:pPr>
        <w:ind w:firstLine="709"/>
        <w:spacing w:after="0" w:line="276" w:lineRule="auto"/>
        <w:jc w:val="both"/>
      </w:pPr>
      <w:r>
        <w:rPr>
          <w:rFonts w:ascii="Times New Roman,Italic" w:hAnsi="Times New Roman,Italic" w:cs="Times New Roman,Italic"/>
          <w:iCs/>
          <w:sz w:val="28"/>
          <w:szCs w:val="28"/>
        </w:rPr>
        <w:t>Постановление Администрации Тернейского муниципального округа от 27.11.2019 № 563 «Об утверждении плана мероприятий («Дорожной карты») по содействию развитию конкуренции, развитию конкурентной среды в Тернейском муниципальном округе.</w:t>
      </w:r>
      <w:r/>
    </w:p>
    <w:p>
      <w:pPr>
        <w:ind w:firstLine="709"/>
        <w:spacing w:after="0" w:line="276" w:lineRule="auto"/>
        <w:jc w:val="both"/>
      </w:pPr>
      <w:hyperlink r:id="rId9" w:history="1">
        <w:r>
          <w:rPr>
            <w:rStyle w:val="char4"/>
            <w:rFonts w:ascii="Times New Roman" w:hAnsi="Times New Roman"/>
            <w:iCs/>
            <w:sz w:val="28"/>
            <w:szCs w:val="28"/>
          </w:rPr>
          <w:t>https://terneyokrug.gosuslugi.ru/deyatelnost/napravleniya-deyatelnosti/biznes-predprinimatelstvo/razvitie-konkurentsii/</w:t>
        </w:r>
      </w:hyperlink>
    </w:p>
    <w:p>
      <w:pPr>
        <w:ind w:firstLine="709"/>
        <w:spacing w:after="0" w:line="276" w:lineRule="auto"/>
        <w:jc w:val="both"/>
      </w:pPr>
      <w:r/>
    </w:p>
    <w:p>
      <w:pPr>
        <w:ind w:firstLine="709"/>
        <w:spacing w:after="0" w:line="276" w:lineRule="auto"/>
        <w:jc w:val="both"/>
      </w:pPr>
      <w:r>
        <w:rPr>
          <w:rFonts w:ascii="Times New Roman" w:hAnsi="Times New Roman" w:cs="Times New Roman"/>
          <w:b/>
          <w:sz w:val="28"/>
          <w:szCs w:val="28"/>
        </w:rPr>
        <w:t>2.6.</w:t>
      </w:r>
      <w:r>
        <w:rPr>
          <w:rFonts w:ascii="Times New Roman" w:hAnsi="Times New Roman" w:cs="Times New Roman"/>
          <w:sz w:val="28"/>
          <w:szCs w:val="28"/>
        </w:rPr>
        <w:t xml:space="preserve"> Утверждение плана мероприятий («дорожной карты»).</w:t>
      </w:r>
      <w:r/>
    </w:p>
    <w:p>
      <w:pPr>
        <w:ind w:firstLine="709"/>
        <w:spacing w:after="0" w:line="276" w:lineRule="auto"/>
        <w:jc w:val="both"/>
      </w:pPr>
      <w:r>
        <w:rPr>
          <w:rFonts w:ascii="Times New Roman,Italic" w:hAnsi="Times New Roman,Italic" w:cs="Times New Roman,Italic"/>
          <w:iCs/>
          <w:sz w:val="28"/>
          <w:szCs w:val="28"/>
        </w:rPr>
        <w:t>Постановление Администрации Тернейского муниципального района от 27.11.2019 № 563 «Об утверждении плана мероприятий («Дорожной карты») по содействию развитию конкуренции, развитию конкурентной среды в Тернейском муниципальном районе (в ред. постановления от 06.10.2020 года № 600, от 28.03.2022 № 325, от 12.07.2022 № 740)).</w:t>
      </w:r>
      <w:r/>
    </w:p>
    <w:p>
      <w:pPr>
        <w:ind w:firstLine="709"/>
        <w:spacing w:after="0" w:line="276" w:lineRule="auto"/>
        <w:jc w:val="both"/>
      </w:pPr>
      <w:r>
        <w:rPr>
          <w:rStyle w:val="char4"/>
          <w:rFonts w:ascii="Times New Roman" w:hAnsi="Times New Roman"/>
          <w:iCs/>
          <w:sz w:val="28"/>
          <w:szCs w:val="28"/>
        </w:rPr>
        <w:t>https://terneyokrug.gosuslugi.ru/deyatelnost/napravleniya-deyatelnosti/biznes-predprinimatelstvo/razvitie-konkurentsii/</w:t>
      </w:r>
      <w:r/>
    </w:p>
    <w:p>
      <w:pPr>
        <w:ind w:firstLine="709"/>
        <w:spacing w:after="0" w:line="276" w:lineRule="auto"/>
        <w:jc w:val="both"/>
        <w:rPr>
          <w:rFonts w:ascii="Times New Roman,Italic" w:hAnsi="Times New Roman,Italic" w:cs="Times New Roman,Italic"/>
          <w:highlight w:val="yellow"/>
          <w:iCs/>
          <w:sz w:val="28"/>
          <w:szCs w:val="28"/>
        </w:rPr>
      </w:pPr>
      <w:r>
        <w:rPr>
          <w:rFonts w:ascii="Times New Roman,Italic" w:hAnsi="Times New Roman,Italic" w:cs="Times New Roman,Italic"/>
          <w:highlight w:val="yellow"/>
          <w:iCs/>
          <w:sz w:val="28"/>
          <w:szCs w:val="28"/>
        </w:rPr>
      </w:r>
    </w:p>
    <w:p>
      <w:pPr>
        <w:ind w:firstLine="709"/>
        <w:spacing w:after="0" w:line="276" w:lineRule="auto"/>
        <w:jc w:val="both"/>
      </w:pPr>
      <w:r>
        <w:rPr>
          <w:rFonts w:ascii="Times New Roman" w:hAnsi="Times New Roman" w:cs="Times New Roman"/>
          <w:b/>
          <w:sz w:val="28"/>
          <w:szCs w:val="28"/>
        </w:rPr>
        <w:t>2.7.</w:t>
      </w:r>
      <w:r>
        <w:rPr>
          <w:rFonts w:ascii="Times New Roman" w:hAnsi="Times New Roman" w:cs="Times New Roman"/>
          <w:sz w:val="28"/>
          <w:szCs w:val="28"/>
        </w:rPr>
        <w:t xml:space="preserve"> Подготовка ежегодного Доклада, подготовленного в соответствии с положениями Стандарта.</w:t>
      </w:r>
      <w:r/>
    </w:p>
    <w:p>
      <w:pPr>
        <w:ind w:firstLine="709"/>
        <w:spacing w:after="0" w:line="276" w:lineRule="auto"/>
        <w:jc w:val="both"/>
      </w:pPr>
      <w:r>
        <w:rPr>
          <w:rStyle w:val="char4"/>
          <w:rFonts w:ascii="Times New Roman,Italic" w:hAnsi="Times New Roman,Italic" w:cs="Times New Roman,Italic"/>
          <w:iCs/>
          <w:sz w:val="28"/>
          <w:szCs w:val="28"/>
        </w:rPr>
        <w:t>https://terneyokrug.gosuslugi.ru/deyatelnost/napravleniya-deyatelnosti/biznes-predprinimatelstvo/razvitie-konkurentsii/</w:t>
      </w:r>
      <w:r/>
    </w:p>
    <w:p>
      <w:pPr>
        <w:ind w:firstLine="709"/>
        <w:spacing w:after="0" w:line="276" w:lineRule="auto"/>
        <w:jc w:val="both"/>
        <w:rPr>
          <w:rFonts w:ascii="Times New Roman,Italic" w:hAnsi="Times New Roman,Italic" w:cs="Times New Roman,Italic"/>
          <w:highlight w:val="yellow"/>
          <w:sz w:val="28"/>
          <w:szCs w:val="28"/>
        </w:rPr>
      </w:pPr>
      <w:r>
        <w:rPr>
          <w:rFonts w:ascii="Times New Roman,Italic" w:hAnsi="Times New Roman,Italic" w:cs="Times New Roman,Italic"/>
          <w:highlight w:val="yellow"/>
          <w:sz w:val="28"/>
          <w:szCs w:val="28"/>
        </w:rPr>
      </w:r>
    </w:p>
    <w:p>
      <w:pPr>
        <w:ind w:firstLine="709"/>
        <w:spacing w:after="0" w:line="276" w:lineRule="auto"/>
        <w:jc w:val="both"/>
        <w:rPr>
          <w:rFonts w:ascii="Times New Roman,Italic" w:hAnsi="Times New Roman,Italic" w:cs="Times New Roman,Italic"/>
          <w:highlight w:val="yellow"/>
          <w:sz w:val="28"/>
          <w:szCs w:val="28"/>
        </w:rPr>
      </w:pPr>
      <w:r>
        <w:rPr>
          <w:rFonts w:ascii="Times New Roman,Italic" w:hAnsi="Times New Roman,Italic" w:cs="Times New Roman,Italic"/>
          <w:highlight w:val="yellow"/>
          <w:sz w:val="28"/>
          <w:szCs w:val="28"/>
        </w:rPr>
      </w:r>
    </w:p>
    <w:p>
      <w:pPr>
        <w:spacing w:after="0" w:line="276" w:lineRule="auto"/>
        <w:jc w:val="center"/>
        <w:rPr>
          <w:rFonts w:ascii="Times New Roman,Bold" w:hAnsi="Times New Roman,Bold" w:cs="Times New Roman,Bold"/>
          <w:b/>
          <w:bCs/>
          <w:sz w:val="28"/>
          <w:szCs w:val="28"/>
        </w:rPr>
      </w:pPr>
      <w:r>
        <w:rPr>
          <w:rFonts w:ascii="Times New Roman,Bold" w:hAnsi="Times New Roman,Bold" w:cs="Times New Roman,Bold"/>
          <w:b/>
          <w:bCs/>
          <w:sz w:val="28"/>
          <w:szCs w:val="28"/>
        </w:rPr>
        <w:t>Раздел 3. Сведения об эффекте, достигнутом при внедрении Стандарта</w:t>
      </w:r>
      <w:r>
        <w:rPr>
          <w:rFonts w:ascii="Times New Roman,Bold" w:hAnsi="Times New Roman,Bold" w:cs="Times New Roman,Bold"/>
          <w:b/>
          <w:bCs/>
          <w:sz w:val="28"/>
          <w:szCs w:val="28"/>
        </w:rPr>
      </w:r>
    </w:p>
    <w:p>
      <w:pPr>
        <w:ind w:firstLine="567"/>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r>
    </w:p>
    <w:p>
      <w:pPr>
        <w:ind w:firstLine="567"/>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 xml:space="preserve">В рамках деятельности по внедрению Стандарта на территории Тернейского муниципального округа в 2024 году в муниципальном округе выполнены практически все требования Стандарта. При этом наилучшим образом в округе удалось реализовать следующие направления деятельности: </w:t>
      </w:r>
      <w:r>
        <w:rPr>
          <w:rFonts w:ascii="Times New Roman" w:hAnsi="Times New Roman" w:cs="Times New Roman"/>
          <w:iCs/>
          <w:sz w:val="28"/>
          <w:szCs w:val="28"/>
        </w:rPr>
      </w:r>
    </w:p>
    <w:p>
      <w:pPr>
        <w:ind w:firstLine="567"/>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w:t>
        <w:tab/>
        <w:t>в части реализации отдельных составляющих Стандарта:</w:t>
      </w:r>
      <w:r>
        <w:rPr>
          <w:rFonts w:ascii="Times New Roman" w:hAnsi="Times New Roman" w:cs="Times New Roman"/>
          <w:iCs/>
          <w:sz w:val="28"/>
          <w:szCs w:val="28"/>
        </w:rPr>
      </w:r>
    </w:p>
    <w:p>
      <w:pPr>
        <w:ind w:firstLine="567"/>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 комплексно оценить потребительскую удовлетворенность качеством товаров и услуг на товарных рынках Тернейского муниципального округа и состоянием ценовой конкуренцией на них – по интегральным результатам опроса населения в Докладе сформулированы обоснованные выводы о состоянии конкурентной среды и ценовой конкуренции в муниципальном образовании с потребительской точки зрения. При этом полученные выводы связаны с конкуренцией на каждом отдельном и социально значимом рынке Тернейского муниципального округа, на основании которых у заинтересованных органов власти сформировано четкое представление о приоритетных направлениях содействию развитию конкуренции в соответствии с компетенцией. Репрезентативная выборка проведенного опроса, охватывающая жителей Тернейского муниципального округа, позволила экстраполировать выводы на всю генеральную совокупность;</w:t>
      </w:r>
      <w:r>
        <w:rPr>
          <w:rFonts w:ascii="Times New Roman" w:hAnsi="Times New Roman" w:cs="Times New Roman"/>
          <w:iCs/>
          <w:sz w:val="28"/>
          <w:szCs w:val="28"/>
        </w:rPr>
      </w:r>
    </w:p>
    <w:p>
      <w:pPr>
        <w:ind w:firstLine="567"/>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 xml:space="preserve">- провести мониторинг деятельности хозяйствующих субъектов с муниципальным участием 50 и более процентов – по итогам в муниципалитете сформирован достаточно полный для проведения анализа роли государства на муниципальных рынках перечень муниципальных унитарных и казенных учреждений муниципального образования. На основании предоставленной структурными подразделениями Тернейского муниципального округа информации о хозяйственной деятельности подведомственных предприятий и организаций с учетом официальных статистических данных уполномоченным органом определены виды деятельности, в которых доля муниципального сектора наиболее существенна. </w:t>
      </w:r>
      <w:r>
        <w:rPr>
          <w:rFonts w:ascii="Times New Roman" w:hAnsi="Times New Roman" w:cs="Times New Roman"/>
          <w:iCs/>
          <w:sz w:val="28"/>
          <w:szCs w:val="28"/>
        </w:rPr>
      </w:r>
    </w:p>
    <w:p>
      <w:pPr>
        <w:ind w:firstLine="567"/>
        <w:spacing w:after="0" w:line="240" w:lineRule="auto"/>
        <w:jc w:val="both"/>
      </w:pPr>
      <w:r>
        <w:rPr>
          <w:rFonts w:ascii="Times New Roman" w:hAnsi="Times New Roman" w:cs="Times New Roman"/>
          <w:iCs/>
          <w:sz w:val="28"/>
          <w:szCs w:val="28"/>
        </w:rPr>
        <w:t>В 2024 году в Тернейском муниципальном округе осуществлялась реализация следующих системных мероприятий, направленных на развитие конкуренции:</w:t>
      </w:r>
      <w:r/>
    </w:p>
    <w:p>
      <w:pPr>
        <w:spacing w:after="0" w:line="240" w:lineRule="auto"/>
        <w:jc w:val="center"/>
        <w:rPr>
          <w:rFonts w:ascii="Times New Roman,Bold" w:hAnsi="Times New Roman,Bold" w:cs="Times New Roman,Bold"/>
          <w:b/>
          <w:highlight w:val="yellow"/>
          <w:bCs/>
          <w:sz w:val="28"/>
          <w:szCs w:val="28"/>
        </w:rPr>
      </w:pPr>
      <w:r>
        <w:rPr>
          <w:rFonts w:ascii="Times New Roman,Bold" w:hAnsi="Times New Roman,Bold" w:cs="Times New Roman,Bold"/>
          <w:b/>
          <w:highlight w:val="yellow"/>
          <w:bCs/>
          <w:sz w:val="28"/>
          <w:szCs w:val="28"/>
        </w:rPr>
      </w:r>
    </w:p>
    <w:tbl>
      <w:tblPr>
        <w:tblStyle w:val="NormalTable"/>
        <w:name w:val="Таблица1"/>
        <w:tabOrder w:val="0"/>
        <w:tblpPr w:horzAnchor="margin" w:tblpXSpec="center" w:vertAnchor="text" w:tblpY="1" w:leftFromText="181" w:rightFromText="181" w:topFromText="0" w:bottomFromText="0"/>
        <w:tblOverlap w:val="never"/>
        <w:jc w:val="center"/>
        <w:tblInd w:w="0" w:type="dxa"/>
        <w:tblW w:w="9636" w:type="dxa"/>
        <w:pPr>
          <w:spacing/>
          <w:jc w:val="center"/>
        </w:pPr>
        <w:tblLook w:val="04A0" w:firstRow="1" w:lastRow="0" w:firstColumn="1" w:lastColumn="0" w:noHBand="0" w:noVBand="1"/>
      </w:tblPr>
      <w:tblGrid>
        <w:gridCol w:w="347"/>
        <w:gridCol w:w="4379"/>
        <w:gridCol w:w="2544"/>
        <w:gridCol w:w="2366"/>
      </w:tblGrid>
      <w:tr>
        <w:trPr>
          <w:tblHeader/>
          <w:cantSplit w:val="0"/>
          <w:trHeight w:val="0" w:hRule="auto"/>
        </w:trPr>
        <w:tc>
          <w:tcPr>
            <w:tcW w:w="347"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 пп</w:t>
            </w:r>
          </w:p>
        </w:tc>
        <w:tc>
          <w:tcPr>
            <w:tcW w:w="4379"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Наименование мероприятия</w:t>
            </w:r>
          </w:p>
        </w:tc>
        <w:tc>
          <w:tcPr>
            <w:tcW w:w="2544" w:type="dxa"/>
            <w:tcMar>
              <w:top w:w="0" w:type="dxa"/>
              <w:left w:w="7" w:type="dxa"/>
              <w:bottom w:w="0" w:type="dxa"/>
              <w:right w:w="7"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Результат</w:t>
            </w:r>
          </w:p>
        </w:tc>
        <w:tc>
          <w:tcPr>
            <w:tcW w:w="2366"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Отчет за 2024 год</w:t>
            </w:r>
          </w:p>
        </w:tc>
      </w:tr>
      <w:tr>
        <w:trPr>
          <w:tblHeader w:val="0"/>
          <w:cantSplit w:val="0"/>
          <w:trHeight w:val="0" w:hRule="auto"/>
        </w:trPr>
        <w:tc>
          <w:tcPr>
            <w:tcW w:w="347"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1</w:t>
            </w:r>
          </w:p>
        </w:tc>
        <w:tc>
          <w:tcPr>
            <w:tcW w:w="9289" w:type="dxa"/>
            <w:gridSpan w:val="3"/>
            <w:tcMar>
              <w:top w:w="0" w:type="dxa"/>
              <w:left w:w="7" w:type="dxa"/>
              <w:bottom w:w="0" w:type="dxa"/>
              <w:right w:w="7"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numPr>
                <w:ilvl w:val="0"/>
                <w:numId w:val="1"/>
              </w:numPr>
              <w:ind w:left="720" w:hanging="360"/>
              <w:spacing w:before="0" w:after="200"/>
              <w:jc w:val="center"/>
              <w:widowControl w:val="0"/>
              <w:rPr>
                <w:rFonts w:ascii="Times New Roman" w:hAnsi="Times New Roman"/>
              </w:rPr>
            </w:pPr>
            <w:r>
              <w:rPr>
                <w:rFonts w:ascii="Times New Roman" w:hAnsi="Times New Roman"/>
              </w:rPr>
              <w:t>Развитие конкурентоспособности товаров, работ, услуг субъектов малого и среднего предпринимательства</w:t>
            </w:r>
          </w:p>
        </w:tc>
      </w:tr>
      <w:tr>
        <w:trPr>
          <w:tblHeader w:val="0"/>
          <w:cantSplit w:val="0"/>
          <w:trHeight w:val="0" w:hRule="auto"/>
        </w:trPr>
        <w:tc>
          <w:tcPr>
            <w:tcW w:w="347"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1.1</w:t>
            </w:r>
          </w:p>
        </w:tc>
        <w:tc>
          <w:tcPr>
            <w:tcW w:w="4379"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4" w:space="0" w:color="000000" tmln="10, 20, 20, 0, 0"/>
            </w:tcBorders>
            <w:tmTcPr id="1738287441" protected="0"/>
          </w:tcPr>
          <w:p>
            <w:pPr>
              <w:pStyle w:val="para0"/>
              <w:spacing w:before="0" w:after="200"/>
              <w:widowControl w:val="0"/>
              <w:rPr>
                <w:rFonts w:ascii="Times New Roman" w:hAnsi="Times New Roman"/>
              </w:rPr>
            </w:pPr>
            <w:r>
              <w:rPr>
                <w:rFonts w:ascii="Times New Roman" w:hAnsi="Times New Roman"/>
              </w:rPr>
              <w:t>Участие субъектов малого предпринимательства и социально ориентированных некоммерческих организаций в закупках товаров, работ, услуг, проводимых с использованием конкурентных способов определения поставщиков (подрядчиков, исполнителей)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tc>
        <w:tc>
          <w:tcPr>
            <w:tcW w:w="2544" w:type="dxa"/>
            <w:vMerge w:val="restart"/>
            <w:tcMar>
              <w:top w:w="0" w:type="dxa"/>
              <w:left w:w="7" w:type="dxa"/>
              <w:bottom w:w="0" w:type="dxa"/>
              <w:right w:w="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8287441" protected="0"/>
          </w:tcPr>
          <w:p>
            <w:pPr>
              <w:pStyle w:val="para0"/>
              <w:spacing w:before="0" w:after="200"/>
              <w:widowControl w:val="0"/>
              <w:rPr>
                <w:rFonts w:ascii="Times New Roman" w:hAnsi="Times New Roman"/>
              </w:rPr>
            </w:pPr>
            <w:r>
              <w:rPr>
                <w:rFonts w:ascii="Times New Roman" w:hAnsi="Times New Roman"/>
              </w:rPr>
              <w:t>Доля закупок в сфере муниципального заказа, участниками которых являются только субъекты малого предпринимательства и социально ориентированные некоммерческие организации</w:t>
            </w:r>
          </w:p>
        </w:tc>
        <w:tc>
          <w:tcPr>
            <w:tcW w:w="2366" w:type="dxa"/>
            <w:vMerge w:val="restart"/>
            <w:tcMar>
              <w:top w:w="0" w:type="dxa"/>
              <w:left w:w="149" w:type="dxa"/>
              <w:bottom w:w="0" w:type="dxa"/>
              <w:right w:w="149"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8287441" protected="0"/>
          </w:tcPr>
          <w:p>
            <w:pPr>
              <w:pStyle w:val="para0"/>
              <w:spacing w:before="0" w:after="200"/>
              <w:widowControl w:val="0"/>
              <w:rPr>
                <w:rFonts w:ascii="Times New Roman" w:hAnsi="Times New Roman"/>
              </w:rPr>
            </w:pPr>
            <w:r>
              <w:rPr>
                <w:rFonts w:ascii="Times New Roman" w:hAnsi="Times New Roman"/>
              </w:rPr>
              <w:t>91,7%</w:t>
            </w:r>
          </w:p>
        </w:tc>
      </w:tr>
      <w:tr>
        <w:trPr>
          <w:tblHeader w:val="0"/>
          <w:cantSplit w:val="0"/>
          <w:trHeight w:val="0" w:hRule="auto"/>
        </w:trPr>
        <w:tc>
          <w:tcPr>
            <w:tcW w:w="347"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1.2</w:t>
            </w:r>
          </w:p>
        </w:tc>
        <w:tc>
          <w:tcPr>
            <w:tcW w:w="4379"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4" w:space="0" w:color="000000" tmln="10, 20, 20, 0, 0"/>
            </w:tcBorders>
            <w:tmTcPr id="1738287441" protected="0"/>
          </w:tcPr>
          <w:p>
            <w:pPr>
              <w:pStyle w:val="para0"/>
              <w:spacing w:before="0" w:after="200"/>
              <w:widowControl w:val="0"/>
              <w:rPr>
                <w:rFonts w:ascii="Times New Roman" w:hAnsi="Times New Roman"/>
              </w:rPr>
            </w:pPr>
            <w:r>
              <w:rPr>
                <w:rFonts w:ascii="Times New Roman" w:hAnsi="Times New Roman"/>
              </w:rPr>
              <w:t>Содействие участникам закупки по вопросам, связанным с получением электронной подписи, формированием заявок, а также правовым сопровождением при проведении закупок</w:t>
            </w:r>
          </w:p>
        </w:tc>
        <w:tc>
          <w:tcPr>
            <w:tcW w:w="2544" w:type="dxa"/>
            <w:vMerge/>
            <w:tcMar>
              <w:top w:w="0" w:type="dxa"/>
              <w:left w:w="7" w:type="dxa"/>
              <w:bottom w:w="0" w:type="dxa"/>
              <w:right w:w="7"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8287441" protected="0"/>
          </w:tcPr>
          <w:p/>
        </w:tc>
        <w:tc>
          <w:tcPr>
            <w:tcW w:w="2366" w:type="dxa"/>
            <w:vMerge/>
            <w:tcMar>
              <w:top w:w="0" w:type="dxa"/>
              <w:left w:w="149" w:type="dxa"/>
              <w:bottom w:w="0" w:type="dxa"/>
              <w:right w:w="149"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38287441" protected="0"/>
          </w:tcPr>
          <w:p/>
        </w:tc>
      </w:tr>
      <w:tr>
        <w:trPr>
          <w:tblHeader w:val="0"/>
          <w:cantSplit w:val="0"/>
          <w:trHeight w:val="0" w:hRule="auto"/>
        </w:trPr>
        <w:tc>
          <w:tcPr>
            <w:tcW w:w="9636" w:type="dxa"/>
            <w:gridSpan w:val="4"/>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numPr>
                <w:ilvl w:val="0"/>
                <w:numId w:val="1"/>
              </w:numPr>
              <w:ind w:left="720" w:hanging="360"/>
              <w:spacing w:before="0" w:after="200"/>
              <w:jc w:val="center"/>
              <w:widowControl w:val="0"/>
              <w:rPr>
                <w:rFonts w:ascii="Times New Roman" w:hAnsi="Times New Roman"/>
              </w:rPr>
            </w:pPr>
            <w:r>
              <w:rPr>
                <w:rFonts w:ascii="Times New Roman" w:hAnsi="Times New Roman"/>
              </w:rPr>
              <w:t>Развитие конкуренции в сфере распоряжения муниципальной собственностью</w:t>
            </w:r>
          </w:p>
        </w:tc>
      </w:tr>
      <w:tr>
        <w:trPr>
          <w:tblHeader w:val="0"/>
          <w:cantSplit w:val="0"/>
          <w:trHeight w:val="0" w:hRule="auto"/>
        </w:trPr>
        <w:tc>
          <w:tcPr>
            <w:tcW w:w="347"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2.1</w:t>
            </w:r>
          </w:p>
        </w:tc>
        <w:tc>
          <w:tcPr>
            <w:tcW w:w="4379"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Размещение информации о реализации муниципального имущества Тернейского муниципального района, а также о предоставлении его в аренду в сети «Интернет»</w:t>
            </w:r>
          </w:p>
        </w:tc>
        <w:tc>
          <w:tcPr>
            <w:tcW w:w="2544" w:type="dxa"/>
            <w:tcMar>
              <w:top w:w="0" w:type="dxa"/>
              <w:left w:w="7" w:type="dxa"/>
              <w:bottom w:w="0" w:type="dxa"/>
              <w:right w:w="7" w:type="dxa"/>
            </w:tcMar>
            <w:tcBorders>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Размещение информационных сообщений в сети «Интернет» по мере проведения аукционов по продаже или предоставлению имущества в аренду</w:t>
            </w:r>
          </w:p>
        </w:tc>
        <w:tc>
          <w:tcPr>
            <w:tcW w:w="2366" w:type="dxa"/>
            <w:vMerge w:val="restart"/>
            <w:vAlign w:val="center"/>
            <w:tcMar>
              <w:top w:w="0" w:type="dxa"/>
              <w:left w:w="149" w:type="dxa"/>
              <w:bottom w:w="0" w:type="dxa"/>
              <w:right w:w="149" w:type="dxa"/>
            </w:tcMar>
            <w:tcBorders>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hyperlink r:id="rId10" w:history="1">
              <w:r>
                <w:rPr>
                  <w:rStyle w:val="char4"/>
                  <w:rFonts w:ascii="Times New Roman" w:hAnsi="Times New Roman"/>
                </w:rPr>
                <w:t>https://terneyokrug.gosuslugi.ru/deyatelnost/napravleniya-deyatelnosti/investitsionnaya-deyatelnost/imuschestvennaya-podderzhka/</w:t>
              </w:r>
            </w:hyperlink>
            <w:r>
              <w:rPr>
                <w:rFonts w:ascii="Times New Roman" w:hAnsi="Times New Roman"/>
              </w:rPr>
              <w:t>;</w:t>
            </w:r>
            <w:r>
              <w:rPr>
                <w:rFonts w:ascii="Times New Roman" w:hAnsi="Times New Roman"/>
              </w:rPr>
            </w:r>
          </w:p>
        </w:tc>
      </w:tr>
      <w:tr>
        <w:trPr>
          <w:tblHeader w:val="0"/>
          <w:cantSplit w:val="0"/>
          <w:trHeight w:val="0" w:hRule="auto"/>
        </w:trPr>
        <w:tc>
          <w:tcPr>
            <w:tcW w:w="347"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2.2</w:t>
            </w:r>
          </w:p>
        </w:tc>
        <w:tc>
          <w:tcPr>
            <w:tcW w:w="4379"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Опубликование и актуализация в информационно-телекоммуникационной сети «Интернет» информации об объектах (наименование, местонахождение, характеристики, целевое назначение, существующие ограничения их использования и обременения правами третьих лиц), находящихся в муниципальной собственности Тернейского муниципального района</w:t>
            </w:r>
          </w:p>
        </w:tc>
        <w:tc>
          <w:tcPr>
            <w:tcW w:w="2544" w:type="dxa"/>
            <w:tcMar>
              <w:top w:w="0" w:type="dxa"/>
              <w:left w:w="7" w:type="dxa"/>
              <w:bottom w:w="0" w:type="dxa"/>
              <w:right w:w="7" w:type="dxa"/>
            </w:tcMar>
            <w:tcBorders>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Размещение информационных сообщений в информационно-телекоммуникационной сети «Интернет» актуальной информации об объектах, находящихся в муниципальной собственности района</w:t>
            </w:r>
          </w:p>
        </w:tc>
        <w:tc>
          <w:tcPr>
            <w:tcW w:w="2366" w:type="dxa"/>
            <w:vMerge/>
            <w:tcMar>
              <w:top w:w="0" w:type="dxa"/>
              <w:left w:w="149" w:type="dxa"/>
              <w:bottom w:w="0" w:type="dxa"/>
              <w:right w:w="149" w:type="dxa"/>
            </w:tcMar>
            <w:tcBorders>
              <w:left w:val="single" w:sz="6" w:space="0" w:color="000000" tmln="15, 20, 20, 0, 0"/>
              <w:bottom w:val="single" w:sz="6" w:space="0" w:color="000000" tmln="15, 20, 20, 0, 0"/>
              <w:right w:val="single" w:sz="6" w:space="0" w:color="000000" tmln="15, 20, 20, 0, 0"/>
            </w:tcBorders>
            <w:tmTcPr id="1738287441" protected="0"/>
          </w:tcPr>
          <w:p/>
        </w:tc>
      </w:tr>
      <w:tr>
        <w:trPr>
          <w:tblHeader w:val="0"/>
          <w:cantSplit w:val="0"/>
          <w:trHeight w:val="0" w:hRule="auto"/>
        </w:trPr>
        <w:tc>
          <w:tcPr>
            <w:tcW w:w="347"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r>
          </w:p>
        </w:tc>
        <w:tc>
          <w:tcPr>
            <w:tcW w:w="9289" w:type="dxa"/>
            <w:gridSpan w:val="3"/>
            <w:tcMar>
              <w:top w:w="0" w:type="dxa"/>
              <w:left w:w="7" w:type="dxa"/>
              <w:bottom w:w="0" w:type="dxa"/>
              <w:right w:w="7"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numPr>
                <w:ilvl w:val="0"/>
                <w:numId w:val="1"/>
              </w:numPr>
              <w:ind w:left="720" w:hanging="360"/>
              <w:spacing w:before="0" w:after="200"/>
              <w:jc w:val="center"/>
              <w:widowControl w:val="0"/>
              <w:rPr>
                <w:rFonts w:ascii="Times New Roman" w:hAnsi="Times New Roman"/>
              </w:rPr>
            </w:pPr>
            <w:r>
              <w:rPr>
                <w:rFonts w:ascii="Times New Roman" w:hAnsi="Times New Roman"/>
              </w:rPr>
              <w:t>Мероприятия, направленные на стимулирование новых предпринимательских инициатив за счет проведения образовательных и других мероприятий, обеспечивающих возможности для поиска, отбора и обучения потенциальных предпринимателей</w:t>
            </w:r>
          </w:p>
        </w:tc>
      </w:tr>
      <w:tr>
        <w:trPr>
          <w:tblHeader w:val="0"/>
          <w:cantSplit w:val="0"/>
          <w:trHeight w:val="0" w:hRule="auto"/>
        </w:trPr>
        <w:tc>
          <w:tcPr>
            <w:tcW w:w="347"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3.1</w:t>
            </w:r>
          </w:p>
        </w:tc>
        <w:tc>
          <w:tcPr>
            <w:tcW w:w="4379"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Организация мероприятий, круглых столов, конференций (форумов), единых информационных дней, пресс-конференций по вопросам развития предпринимательства (ведения диалогов органов власти и бизнеса)</w:t>
            </w:r>
          </w:p>
        </w:tc>
        <w:tc>
          <w:tcPr>
            <w:tcW w:w="2544" w:type="dxa"/>
            <w:tcMar>
              <w:top w:w="0" w:type="dxa"/>
              <w:left w:w="7" w:type="dxa"/>
              <w:bottom w:w="0" w:type="dxa"/>
              <w:right w:w="7"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Количество совместных проводимых мероприятий по вопросам развития предпринимательства</w:t>
            </w:r>
          </w:p>
        </w:tc>
        <w:tc>
          <w:tcPr>
            <w:tcW w:w="2366" w:type="dxa"/>
            <w:tcMar>
              <w:top w:w="0" w:type="dxa"/>
              <w:left w:w="149" w:type="dxa"/>
              <w:bottom w:w="0" w:type="dxa"/>
              <w:right w:w="149" w:type="dxa"/>
            </w:tcMar>
            <w:tcBorders>
              <w:top w:val="single" w:sz="6" w:space="0" w:color="000000" tmln="15, 20, 20, 0, 0"/>
              <w:left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12 встреч проведено в рамках заседаний Совета по развитию предпринимательства</w:t>
            </w:r>
          </w:p>
        </w:tc>
      </w:tr>
      <w:tr>
        <w:trPr>
          <w:tblHeader w:val="0"/>
          <w:cantSplit w:val="0"/>
          <w:trHeight w:val="0" w:hRule="auto"/>
        </w:trPr>
        <w:tc>
          <w:tcPr>
            <w:tcW w:w="9636" w:type="dxa"/>
            <w:gridSpan w:val="4"/>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numPr>
                <w:ilvl w:val="0"/>
                <w:numId w:val="1"/>
              </w:numPr>
              <w:ind w:left="720" w:hanging="360"/>
              <w:spacing w:before="0" w:after="200"/>
              <w:jc w:val="center"/>
              <w:widowControl w:val="0"/>
              <w:rPr>
                <w:rFonts w:ascii="Times New Roman" w:hAnsi="Times New Roman"/>
              </w:rPr>
            </w:pPr>
            <w:r>
              <w:rPr>
                <w:rFonts w:ascii="Times New Roman" w:hAnsi="Times New Roman"/>
              </w:rPr>
              <w:t>Мероприятия, направленные на устранение избыточного муниципального регулирования, а также на снижение административных барьеров</w:t>
            </w:r>
          </w:p>
        </w:tc>
      </w:tr>
      <w:tr>
        <w:trPr>
          <w:tblHeader w:val="0"/>
          <w:cantSplit w:val="0"/>
          <w:trHeight w:val="0" w:hRule="auto"/>
        </w:trPr>
        <w:tc>
          <w:tcPr>
            <w:tcW w:w="347"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4.1</w:t>
            </w:r>
          </w:p>
        </w:tc>
        <w:tc>
          <w:tcPr>
            <w:tcW w:w="4379"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Разработка чек-листов в рамках контрольно-надзорной деятельности</w:t>
            </w:r>
          </w:p>
        </w:tc>
        <w:tc>
          <w:tcPr>
            <w:tcW w:w="2544" w:type="dxa"/>
            <w:tcMar>
              <w:top w:w="0" w:type="dxa"/>
              <w:left w:w="7" w:type="dxa"/>
              <w:bottom w:w="0" w:type="dxa"/>
              <w:right w:w="7"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Снижение количества проверок в рамках муниципального контроля</w:t>
            </w:r>
          </w:p>
        </w:tc>
        <w:tc>
          <w:tcPr>
            <w:tcW w:w="2366"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В рамках муниципального контроля в отчетном периоде 2024 года в отношении субъектов малого и среднего предпринимательства проверки не проводились.</w:t>
            </w:r>
          </w:p>
        </w:tc>
      </w:tr>
      <w:tr>
        <w:trPr>
          <w:tblHeader w:val="0"/>
          <w:cantSplit w:val="0"/>
          <w:trHeight w:val="0" w:hRule="auto"/>
        </w:trPr>
        <w:tc>
          <w:tcPr>
            <w:tcW w:w="9636" w:type="dxa"/>
            <w:gridSpan w:val="4"/>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numPr>
                <w:ilvl w:val="0"/>
                <w:numId w:val="1"/>
              </w:numPr>
              <w:ind w:left="720" w:hanging="360"/>
              <w:spacing w:before="0" w:after="200"/>
              <w:jc w:val="center"/>
              <w:widowControl w:val="0"/>
              <w:rPr>
                <w:rFonts w:ascii="Times New Roman" w:hAnsi="Times New Roman"/>
              </w:rPr>
            </w:pPr>
            <w:r>
              <w:rPr>
                <w:rFonts w:ascii="Times New Roman" w:hAnsi="Times New Roman"/>
              </w:rPr>
              <w:t>Мероприятия в отдельных отраслях (сферах) экономики Тернейского муниципального округа</w:t>
            </w:r>
          </w:p>
        </w:tc>
      </w:tr>
      <w:tr>
        <w:trPr>
          <w:tblHeader w:val="0"/>
          <w:cantSplit w:val="0"/>
          <w:trHeight w:val="0" w:hRule="auto"/>
        </w:trPr>
        <w:tc>
          <w:tcPr>
            <w:tcW w:w="347"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5.1</w:t>
            </w:r>
          </w:p>
        </w:tc>
        <w:tc>
          <w:tcPr>
            <w:tcW w:w="4379"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Применение конкурентных способов при размещении заказов на выполнение проектных работ для муниципальных нужд</w:t>
            </w:r>
          </w:p>
        </w:tc>
        <w:tc>
          <w:tcPr>
            <w:tcW w:w="2544" w:type="dxa"/>
            <w:tcMar>
              <w:top w:w="0" w:type="dxa"/>
              <w:left w:w="7" w:type="dxa"/>
              <w:bottom w:w="0" w:type="dxa"/>
              <w:right w:w="7"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Количество организаций частной формы собственности, осуществляющих деятельность на рынке архитектурно-строительного проектирования</w:t>
            </w:r>
          </w:p>
        </w:tc>
        <w:tc>
          <w:tcPr>
            <w:tcW w:w="2366"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widowControl w:val="0"/>
              <w:rPr>
                <w:rFonts w:ascii="Times New Roman" w:hAnsi="Times New Roman"/>
              </w:rPr>
            </w:pPr>
            <w:r>
              <w:rPr>
                <w:rFonts w:ascii="Times New Roman" w:hAnsi="Times New Roman"/>
              </w:rPr>
              <w:t>3 организации частной собственности</w:t>
            </w:r>
          </w:p>
          <w:p>
            <w:pPr>
              <w:pStyle w:val="para0"/>
              <w:spacing w:before="0" w:after="200"/>
              <w:widowControl w:val="0"/>
              <w:rPr>
                <w:rFonts w:ascii="Times New Roman" w:hAnsi="Times New Roman"/>
              </w:rPr>
            </w:pPr>
            <w:r>
              <w:rPr>
                <w:rFonts w:ascii="Times New Roman" w:hAnsi="Times New Roman"/>
              </w:rPr>
            </w:r>
          </w:p>
        </w:tc>
      </w:tr>
      <w:tr>
        <w:trPr>
          <w:tblHeader w:val="0"/>
          <w:cantSplit w:val="0"/>
          <w:trHeight w:val="0" w:hRule="auto"/>
        </w:trPr>
        <w:tc>
          <w:tcPr>
            <w:tcW w:w="9636" w:type="dxa"/>
            <w:gridSpan w:val="4"/>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jc w:val="center"/>
              <w:widowControl w:val="0"/>
              <w:rPr>
                <w:rFonts w:ascii="Times New Roman" w:hAnsi="Times New Roman"/>
              </w:rPr>
            </w:pPr>
            <w:r>
              <w:rPr>
                <w:rFonts w:ascii="Times New Roman" w:hAnsi="Times New Roman"/>
              </w:rPr>
              <w:t>6. Обеспечение приватизации муниципального имущества</w:t>
            </w:r>
          </w:p>
        </w:tc>
      </w:tr>
      <w:tr>
        <w:trPr>
          <w:tblHeader w:val="0"/>
          <w:cantSplit w:val="0"/>
          <w:trHeight w:val="0" w:hRule="auto"/>
        </w:trPr>
        <w:tc>
          <w:tcPr>
            <w:tcW w:w="347"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0" w:line="315" w:lineRule="atLeast"/>
              <w:jc w:val="center"/>
              <w:widowControl w:val="0"/>
              <w:rPr>
                <w:rFonts w:ascii="Times New Roman" w:hAnsi="Times New Roman" w:eastAsia="Times New Roman"/>
                <w:highlight w:val="cyan"/>
                <w:color w:val="2d2d2d"/>
                <w:sz w:val="24"/>
                <w:szCs w:val="24"/>
                <w:lang w:eastAsia="ru-ru"/>
              </w:rPr>
            </w:pPr>
            <w:r>
              <w:rPr>
                <w:rFonts w:ascii="Times New Roman" w:hAnsi="Times New Roman" w:eastAsia="Times New Roman"/>
                <w:color w:val="2d2d2d"/>
                <w:sz w:val="24"/>
                <w:szCs w:val="24"/>
                <w:lang w:eastAsia="ru-ru"/>
              </w:rPr>
              <w:t>6.1</w:t>
            </w:r>
            <w:r>
              <w:rPr>
                <w:rFonts w:ascii="Times New Roman" w:hAnsi="Times New Roman" w:eastAsia="Times New Roman"/>
                <w:highlight w:val="cyan"/>
                <w:color w:val="2d2d2d"/>
                <w:sz w:val="24"/>
                <w:szCs w:val="24"/>
                <w:lang w:eastAsia="ru-ru"/>
              </w:rPr>
            </w:r>
          </w:p>
        </w:tc>
        <w:tc>
          <w:tcPr>
            <w:tcW w:w="4379"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4" w:space="0" w:color="000000" tmln="10, 20, 20, 0, 0"/>
            </w:tcBorders>
            <w:tmTcPr id="1738287441" protected="0"/>
          </w:tcPr>
          <w:p>
            <w:pPr>
              <w:pStyle w:val="para0"/>
              <w:spacing w:before="0" w:after="0" w:line="315" w:lineRule="atLeast"/>
              <w:widowControl w:val="0"/>
              <w:rPr>
                <w:rFonts w:ascii="Times New Roman" w:hAnsi="Times New Roman" w:eastAsia="Times New Roman"/>
                <w:color w:val="2d2d2d"/>
                <w:sz w:val="24"/>
                <w:szCs w:val="24"/>
                <w:lang w:eastAsia="ru-ru"/>
              </w:rPr>
            </w:pPr>
            <w:r>
              <w:rPr>
                <w:rFonts w:ascii="Times New Roman" w:hAnsi="Times New Roman" w:eastAsia="Times New Roman"/>
                <w:color w:val="2d2d2d"/>
                <w:sz w:val="24"/>
                <w:szCs w:val="24"/>
                <w:lang w:eastAsia="ru-ru"/>
              </w:rPr>
              <w:t>Составление планов-графиков полной инвентаризации муниципального имущества, в том числе закрепленного за предприятиями, учреждениями</w:t>
            </w:r>
          </w:p>
        </w:tc>
        <w:tc>
          <w:tcPr>
            <w:tcW w:w="2544" w:type="dxa"/>
            <w:vMerge w:val="restart"/>
            <w:tcMar>
              <w:top w:w="0" w:type="dxa"/>
              <w:left w:w="7" w:type="dxa"/>
              <w:bottom w:w="0" w:type="dxa"/>
              <w:right w:w="7"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2366"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widowControl w:val="0"/>
              <w:rPr>
                <w:rFonts w:ascii="Times New Roman" w:hAnsi="Times New Roman"/>
              </w:rPr>
            </w:pPr>
            <w:r>
              <w:rPr>
                <w:rFonts w:ascii="Times New Roman" w:hAnsi="Times New Roman"/>
              </w:rPr>
              <w:t>Инвентаризация муниципального имущества проводится на основании распоряжений администрации Тернейского муниципального округа Приморского края.</w:t>
            </w:r>
          </w:p>
          <w:p>
            <w:pPr>
              <w:pStyle w:val="para0"/>
              <w:widowControl w:val="0"/>
              <w:rPr>
                <w:rFonts w:ascii="Times New Roman" w:hAnsi="Times New Roman"/>
              </w:rPr>
            </w:pPr>
            <w:r>
              <w:rPr>
                <w:rFonts w:ascii="Times New Roman" w:hAnsi="Times New Roman"/>
              </w:rPr>
              <w:t xml:space="preserve"> Распоряжение администрации Тернейского муниципального округа Приморского края от 17 марта 2022 года № 47-р «О проведении инвентаризации недвижимого имущества Тернейского муниципального округа". (инвентаризация проведена)</w:t>
            </w:r>
          </w:p>
          <w:p>
            <w:pPr>
              <w:pStyle w:val="para0"/>
              <w:widowControl w:val="0"/>
              <w:rPr>
                <w:rFonts w:ascii="Times New Roman" w:hAnsi="Times New Roman"/>
              </w:rPr>
            </w:pPr>
            <w:r>
              <w:rPr>
                <w:rFonts w:ascii="Times New Roman" w:hAnsi="Times New Roman"/>
              </w:rPr>
              <w:t>Распоряжение администрации Тернейского муниципального округа Приморского края от 23 июня 2022 года № 125-р «О проведении инвентаризации движимого имущества Тернейского муниципального округа". (инвентаризация проведена)</w:t>
            </w:r>
          </w:p>
          <w:p>
            <w:pPr>
              <w:pStyle w:val="para0"/>
              <w:spacing w:before="0" w:after="200"/>
              <w:widowControl w:val="0"/>
              <w:rPr>
                <w:rFonts w:ascii="Times New Roman" w:hAnsi="Times New Roman"/>
              </w:rPr>
            </w:pPr>
            <w:r>
              <w:rPr>
                <w:rFonts w:ascii="Times New Roman" w:hAnsi="Times New Roman"/>
              </w:rPr>
              <w:t>Распоряжение администрации Тернейского муниципального округа Приморского края от 24 июня 2022 года № 128-р «О проведении инвентаризации муниципального жилищного фонда Тернейского муниципального округа Приморского края на территории пгт. Пластун». (срок проведения инвентаризации с27.06.2022 по 15.08.2022)</w:t>
            </w:r>
          </w:p>
        </w:tc>
      </w:tr>
      <w:tr>
        <w:trPr>
          <w:tblHeader w:val="0"/>
          <w:cantSplit w:val="0"/>
          <w:trHeight w:val="4187" w:hRule="atLeast"/>
        </w:trPr>
        <w:tc>
          <w:tcPr>
            <w:tcW w:w="347"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0" w:line="315" w:lineRule="atLeast"/>
              <w:jc w:val="center"/>
              <w:widowControl w:val="0"/>
              <w:rPr>
                <w:rFonts w:ascii="Times New Roman" w:hAnsi="Times New Roman" w:eastAsia="Times New Roman"/>
                <w:highlight w:val="cyan"/>
                <w:color w:val="2d2d2d"/>
                <w:sz w:val="24"/>
                <w:szCs w:val="24"/>
                <w:lang w:eastAsia="ru-ru"/>
              </w:rPr>
            </w:pPr>
            <w:r>
              <w:rPr>
                <w:rFonts w:ascii="Times New Roman" w:hAnsi="Times New Roman" w:eastAsia="Times New Roman"/>
                <w:color w:val="2d2d2d"/>
                <w:sz w:val="24"/>
                <w:szCs w:val="24"/>
                <w:lang w:eastAsia="ru-ru"/>
              </w:rPr>
              <w:t>6.2</w:t>
            </w:r>
            <w:r>
              <w:rPr>
                <w:rFonts w:ascii="Times New Roman" w:hAnsi="Times New Roman" w:eastAsia="Times New Roman"/>
                <w:highlight w:val="cyan"/>
                <w:color w:val="2d2d2d"/>
                <w:sz w:val="24"/>
                <w:szCs w:val="24"/>
                <w:lang w:eastAsia="ru-ru"/>
              </w:rPr>
            </w:r>
          </w:p>
        </w:tc>
        <w:tc>
          <w:tcPr>
            <w:tcW w:w="4379"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4" w:space="0" w:color="000000" tmln="10, 20, 20, 0, 0"/>
            </w:tcBorders>
            <w:tmTcPr id="1738287441" protected="0"/>
          </w:tcPr>
          <w:p>
            <w:pPr>
              <w:pStyle w:val="para0"/>
              <w:spacing w:before="0" w:after="0" w:line="315" w:lineRule="atLeast"/>
              <w:widowControl w:val="0"/>
              <w:rPr>
                <w:rFonts w:ascii="Times New Roman" w:hAnsi="Times New Roman" w:eastAsia="Times New Roman"/>
                <w:color w:val="2d2d2d"/>
                <w:sz w:val="24"/>
                <w:szCs w:val="24"/>
                <w:lang w:eastAsia="ru-ru"/>
              </w:rPr>
            </w:pPr>
            <w:r>
              <w:rPr>
                <w:rFonts w:ascii="Times New Roman" w:hAnsi="Times New Roman" w:eastAsia="Times New Roman"/>
                <w:color w:val="2d2d2d"/>
                <w:sz w:val="24"/>
                <w:szCs w:val="24"/>
                <w:lang w:eastAsia="ru-ru"/>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полномочий и органов местного самоуправления</w:t>
            </w:r>
          </w:p>
        </w:tc>
        <w:tc>
          <w:tcPr>
            <w:tcW w:w="2544" w:type="dxa"/>
            <w:vMerge/>
            <w:tcMar>
              <w:top w:w="0" w:type="dxa"/>
              <w:left w:w="7" w:type="dxa"/>
              <w:bottom w:w="0" w:type="dxa"/>
              <w:right w:w="7" w:type="dxa"/>
            </w:tcMar>
            <w:tcBorders>
              <w:left w:val="single" w:sz="6" w:space="0" w:color="000000" tmln="15, 20, 20, 0, 0"/>
              <w:bottom w:val="single" w:sz="6" w:space="0" w:color="000000" tmln="15, 20, 20, 0, 0"/>
              <w:right w:val="single" w:sz="6" w:space="0" w:color="000000" tmln="15, 20, 20, 0, 0"/>
            </w:tcBorders>
            <w:tmTcPr id="1738287441" protected="0"/>
          </w:tcPr>
          <w:p/>
        </w:tc>
        <w:tc>
          <w:tcPr>
            <w:tcW w:w="2366"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Инвентаризация  муниципального движимого (недвижимого) имущества администрации Тернейского муниципального округа Приморского края продолжается, по вываленным объектам идёт проверка. Результат ожидается во 2 квартале 2023 года.</w:t>
            </w:r>
          </w:p>
        </w:tc>
      </w:tr>
      <w:tr>
        <w:trPr>
          <w:tblHeader w:val="0"/>
          <w:cantSplit w:val="0"/>
          <w:trHeight w:val="0" w:hRule="auto"/>
        </w:trPr>
        <w:tc>
          <w:tcPr>
            <w:tcW w:w="347" w:type="dxa"/>
            <w:tcMar>
              <w:top w:w="0" w:type="dxa"/>
              <w:left w:w="149" w:type="dxa"/>
              <w:bottom w:w="0" w:type="dxa"/>
              <w:right w:w="149" w:type="dxa"/>
            </w:tcMar>
            <w:tcBorders>
              <w:top w:val="single" w:sz="6" w:space="0" w:color="000000" tmln="15, 20, 20, 0, 0"/>
              <w:left w:val="single" w:sz="6" w:space="0" w:color="000000" tmln="15, 20, 20, 0, 0"/>
              <w:right w:val="single" w:sz="6" w:space="0" w:color="000000" tmln="15, 20, 20, 0, 0"/>
            </w:tcBorders>
            <w:tmTcPr id="1738287441" protected="0"/>
          </w:tcPr>
          <w:p>
            <w:pPr>
              <w:pStyle w:val="para0"/>
              <w:spacing w:before="0" w:after="0" w:line="315" w:lineRule="atLeast"/>
              <w:jc w:val="center"/>
              <w:widowControl w:val="0"/>
              <w:rPr>
                <w:rFonts w:ascii="Times New Roman" w:hAnsi="Times New Roman" w:eastAsia="Times New Roman"/>
                <w:highlight w:val="cyan"/>
                <w:color w:val="2d2d2d"/>
                <w:sz w:val="24"/>
                <w:szCs w:val="24"/>
                <w:lang w:eastAsia="ru-ru"/>
              </w:rPr>
            </w:pPr>
            <w:r>
              <w:rPr>
                <w:rFonts w:ascii="Times New Roman" w:hAnsi="Times New Roman" w:eastAsia="Times New Roman"/>
                <w:color w:val="2d2d2d"/>
                <w:sz w:val="24"/>
                <w:szCs w:val="24"/>
                <w:lang w:eastAsia="ru-ru"/>
              </w:rPr>
              <w:t>6.3</w:t>
            </w:r>
            <w:r>
              <w:rPr>
                <w:rFonts w:ascii="Times New Roman" w:hAnsi="Times New Roman" w:eastAsia="Times New Roman"/>
                <w:highlight w:val="cyan"/>
                <w:color w:val="2d2d2d"/>
                <w:sz w:val="24"/>
                <w:szCs w:val="24"/>
                <w:lang w:eastAsia="ru-ru"/>
              </w:rPr>
            </w:r>
          </w:p>
        </w:tc>
        <w:tc>
          <w:tcPr>
            <w:tcW w:w="4379" w:type="dxa"/>
            <w:tcMar>
              <w:top w:w="0" w:type="dxa"/>
              <w:left w:w="149" w:type="dxa"/>
              <w:bottom w:w="0" w:type="dxa"/>
              <w:right w:w="149" w:type="dxa"/>
            </w:tcMar>
            <w:tcBorders>
              <w:top w:val="single" w:sz="6" w:space="0" w:color="000000" tmln="15, 20, 20, 0, 0"/>
              <w:left w:val="single" w:sz="6" w:space="0" w:color="000000" tmln="15, 20, 20, 0, 0"/>
              <w:right w:val="single" w:sz="6" w:space="0" w:color="000000" tmln="15, 20, 20, 0, 0"/>
            </w:tcBorders>
            <w:tmTcPr id="1738287441" protected="0"/>
          </w:tcPr>
          <w:p>
            <w:pPr>
              <w:pStyle w:val="para0"/>
              <w:spacing w:before="0" w:after="0" w:line="315" w:lineRule="atLeast"/>
              <w:widowControl w:val="0"/>
              <w:rPr>
                <w:rFonts w:ascii="Times New Roman" w:hAnsi="Times New Roman" w:eastAsia="Times New Roman"/>
                <w:color w:val="2d2d2d"/>
                <w:sz w:val="24"/>
                <w:szCs w:val="24"/>
                <w:lang w:eastAsia="ru-ru"/>
              </w:rPr>
            </w:pPr>
            <w:r>
              <w:rPr>
                <w:rFonts w:ascii="Times New Roman" w:hAnsi="Times New Roman" w:eastAsia="Times New Roman"/>
                <w:color w:val="2d2d2d"/>
                <w:sz w:val="24"/>
                <w:szCs w:val="24"/>
                <w:lang w:eastAsia="ru-ru"/>
              </w:rPr>
              <w:t>Организация и проведение публичных торгов по реализации муниципального имущества</w:t>
            </w:r>
          </w:p>
        </w:tc>
        <w:tc>
          <w:tcPr>
            <w:tcW w:w="2544" w:type="dxa"/>
            <w:tcMar>
              <w:top w:w="0" w:type="dxa"/>
              <w:left w:w="7" w:type="dxa"/>
              <w:bottom w:w="0" w:type="dxa"/>
              <w:right w:w="7"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Обеспечена приватизация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2366"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Решение Думы Тернейского муниципального округа Приморского края от 20 декабря 2022 года № 398 «Об утверждении Программы приватизации муниципального имущества Тернейского муниципального округа на 2023 год»</w:t>
            </w:r>
          </w:p>
        </w:tc>
      </w:tr>
      <w:tr>
        <w:trPr>
          <w:tblHeader w:val="0"/>
          <w:cantSplit w:val="0"/>
          <w:trHeight w:val="0" w:hRule="auto"/>
        </w:trPr>
        <w:tc>
          <w:tcPr>
            <w:tcW w:w="9636" w:type="dxa"/>
            <w:gridSpan w:val="4"/>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7. Развитие конкуренции на рынках услуг в сфере информационных технологии,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trPr>
          <w:tblHeader w:val="0"/>
          <w:cantSplit w:val="0"/>
          <w:trHeight w:val="3145" w:hRule="atLeast"/>
        </w:trPr>
        <w:tc>
          <w:tcPr>
            <w:tcW w:w="347"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0" w:line="315" w:lineRule="atLeast"/>
              <w:jc w:val="center"/>
              <w:widowControl w:val="0"/>
              <w:rPr>
                <w:rFonts w:ascii="Times New Roman" w:hAnsi="Times New Roman" w:eastAsia="Times New Roman"/>
                <w:color w:val="2d2d2d"/>
                <w:sz w:val="24"/>
                <w:szCs w:val="24"/>
                <w:lang w:eastAsia="ru-ru"/>
              </w:rPr>
            </w:pPr>
            <w:r>
              <w:rPr>
                <w:rFonts w:ascii="Times New Roman" w:hAnsi="Times New Roman" w:eastAsia="Times New Roman"/>
                <w:color w:val="2d2d2d"/>
                <w:sz w:val="24"/>
                <w:szCs w:val="24"/>
                <w:lang w:eastAsia="ru-ru"/>
              </w:rPr>
              <w:t>7.1</w:t>
            </w:r>
          </w:p>
        </w:tc>
        <w:tc>
          <w:tcPr>
            <w:tcW w:w="4379"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0" w:line="315" w:lineRule="atLeast"/>
              <w:widowControl w:val="0"/>
              <w:rPr>
                <w:rFonts w:ascii="Times New Roman" w:hAnsi="Times New Roman" w:eastAsia="Times New Roman"/>
                <w:color w:val="2d2d2d"/>
                <w:sz w:val="24"/>
                <w:szCs w:val="24"/>
                <w:lang w:eastAsia="ru-ru"/>
              </w:rPr>
            </w:pPr>
            <w:r>
              <w:rPr>
                <w:rFonts w:ascii="Times New Roman" w:hAnsi="Times New Roman" w:eastAsia="Times New Roman"/>
                <w:color w:val="2d2d2d"/>
                <w:sz w:val="24"/>
                <w:szCs w:val="24"/>
                <w:lang w:eastAsia="ru-ru"/>
              </w:rPr>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2544" w:type="dxa"/>
            <w:tcMar>
              <w:top w:w="0" w:type="dxa"/>
              <w:left w:w="7" w:type="dxa"/>
              <w:bottom w:w="0" w:type="dxa"/>
              <w:right w:w="7" w:type="dxa"/>
            </w:tcMar>
            <w:tcBorders>
              <w:top w:val="single" w:sz="4" w:space="0" w:color="000000" tmln="10, 20, 20, 0, 0"/>
              <w:left w:val="single" w:sz="6" w:space="0" w:color="000000" tmln="15, 20, 20, 0, 0"/>
              <w:bottom w:val="single" w:sz="4" w:space="0" w:color="000000" tmln="10, 20, 20, 0, 0"/>
              <w:right w:val="single" w:sz="6" w:space="0" w:color="000000" tmln="15, 20, 20, 0, 0"/>
            </w:tcBorders>
            <w:tmTcPr id="1738287441" protected="0"/>
          </w:tcPr>
          <w:p>
            <w:pPr>
              <w:pStyle w:val="para0"/>
              <w:spacing w:before="0" w:after="0" w:line="315" w:lineRule="atLeast"/>
              <w:jc w:val="center"/>
              <w:widowControl w:val="0"/>
              <w:rPr>
                <w:rFonts w:ascii="Times New Roman" w:hAnsi="Times New Roman" w:eastAsia="Times New Roman"/>
                <w:color w:val="2d2d2d"/>
                <w:sz w:val="24"/>
                <w:szCs w:val="24"/>
                <w:lang w:eastAsia="ru-ru"/>
              </w:rPr>
            </w:pPr>
            <w:r>
              <w:rPr>
                <w:rFonts w:ascii="Times New Roman" w:hAnsi="Times New Roman" w:eastAsia="Times New Roman"/>
                <w:color w:val="2d2d2d"/>
                <w:sz w:val="24"/>
                <w:szCs w:val="24"/>
                <w:lang w:eastAsia="ru-ru"/>
              </w:rPr>
              <w:t>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отсутствуют унитарные предприятия, за исключением случаев, предусмотренных федеральными законами</w:t>
            </w:r>
          </w:p>
        </w:tc>
        <w:tc>
          <w:tcPr>
            <w:tcW w:w="2366" w:type="dxa"/>
            <w:tcMar>
              <w:top w:w="0" w:type="dxa"/>
              <w:left w:w="149" w:type="dxa"/>
              <w:bottom w:w="0" w:type="dxa"/>
              <w:right w:w="149"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38287441" protected="0"/>
          </w:tcPr>
          <w:p>
            <w:pPr>
              <w:pStyle w:val="para0"/>
              <w:spacing w:before="0" w:after="200"/>
              <w:widowControl w:val="0"/>
              <w:rPr>
                <w:rFonts w:ascii="Times New Roman" w:hAnsi="Times New Roman"/>
              </w:rPr>
            </w:pPr>
            <w:r>
              <w:rPr>
                <w:rFonts w:ascii="Times New Roman" w:hAnsi="Times New Roman"/>
              </w:rPr>
              <w:t xml:space="preserve">Предприятия в сфере </w:t>
            </w:r>
            <w:r>
              <w:rPr>
                <w:rFonts w:ascii="Times New Roman" w:hAnsi="Times New Roman"/>
                <w:lang w:val="en-us"/>
              </w:rPr>
              <w:t>IT</w:t>
            </w:r>
            <w:r>
              <w:rPr>
                <w:rFonts w:ascii="Times New Roman" w:hAnsi="Times New Roman"/>
              </w:rPr>
              <w:t>-технологий отсутствуют на территории Тернейского муниципального округа</w:t>
            </w:r>
          </w:p>
        </w:tc>
      </w:tr>
    </w:tbl>
    <w:p>
      <w:pPr>
        <w:spacing w:after="0" w:line="240" w:lineRule="auto"/>
        <w:jc w:val="center"/>
        <w:rPr>
          <w:rFonts w:ascii="Times New Roman,Bold" w:hAnsi="Times New Roman,Bold" w:cs="Times New Roman,Bold"/>
          <w:b/>
          <w:highlight w:val="yellow"/>
          <w:bCs/>
          <w:sz w:val="28"/>
          <w:szCs w:val="28"/>
        </w:rPr>
      </w:pPr>
      <w:r>
        <w:rPr>
          <w:rFonts w:ascii="Times New Roman,Bold" w:hAnsi="Times New Roman,Bold" w:cs="Times New Roman,Bold"/>
          <w:b/>
          <w:highlight w:val="yellow"/>
          <w:bCs/>
          <w:sz w:val="28"/>
          <w:szCs w:val="28"/>
        </w:rPr>
      </w:r>
    </w:p>
    <w:p>
      <w:pPr>
        <w:spacing w:after="0" w:line="240" w:lineRule="auto"/>
        <w:jc w:val="center"/>
        <w:rPr>
          <w:rFonts w:ascii="Times New Roman,Bold" w:hAnsi="Times New Roman,Bold" w:cs="Times New Roman,Bold"/>
          <w:b/>
          <w:highlight w:val="yellow"/>
          <w:bCs/>
          <w:sz w:val="28"/>
          <w:szCs w:val="28"/>
        </w:rPr>
      </w:pPr>
      <w:r>
        <w:rPr>
          <w:rFonts w:ascii="Times New Roman,Bold" w:hAnsi="Times New Roman,Bold" w:cs="Times New Roman,Bold"/>
          <w:b/>
          <w:highlight w:val="yellow"/>
          <w:bCs/>
          <w:sz w:val="28"/>
          <w:szCs w:val="28"/>
        </w:rPr>
      </w:r>
    </w:p>
    <w:p>
      <w:pPr>
        <w:spacing w:after="0" w:line="240" w:lineRule="auto"/>
        <w:jc w:val="center"/>
        <w:rPr>
          <w:rFonts w:ascii="Times New Roman,Bold" w:hAnsi="Times New Roman,Bold" w:cs="Times New Roman,Bold"/>
          <w:b/>
          <w:highlight w:val="yellow"/>
          <w:bCs/>
          <w:sz w:val="28"/>
          <w:szCs w:val="28"/>
        </w:rPr>
      </w:pPr>
      <w:r>
        <w:rPr>
          <w:rFonts w:ascii="Times New Roman,Bold" w:hAnsi="Times New Roman,Bold" w:cs="Times New Roman,Bold"/>
          <w:b/>
          <w:highlight w:val="yellow"/>
          <w:bCs/>
          <w:sz w:val="28"/>
          <w:szCs w:val="28"/>
        </w:rPr>
      </w:r>
    </w:p>
    <w:p>
      <w:pPr>
        <w:spacing w:after="0" w:line="240" w:lineRule="auto"/>
        <w:jc w:val="center"/>
        <w:rPr>
          <w:rFonts w:ascii="Times New Roman,Bold" w:hAnsi="Times New Roman,Bold" w:cs="Times New Roman,Bold"/>
          <w:b/>
          <w:highlight w:val="yellow"/>
          <w:bCs/>
          <w:sz w:val="28"/>
          <w:szCs w:val="28"/>
        </w:rPr>
      </w:pPr>
      <w:r>
        <w:rPr>
          <w:rFonts w:ascii="Times New Roman,Bold" w:hAnsi="Times New Roman,Bold" w:cs="Times New Roman,Bold"/>
          <w:b/>
          <w:highlight w:val="yellow"/>
          <w:bCs/>
          <w:sz w:val="28"/>
          <w:szCs w:val="28"/>
        </w:rPr>
      </w:r>
    </w:p>
    <w:p>
      <w:pPr>
        <w:spacing w:after="0" w:line="240" w:lineRule="auto"/>
        <w:jc w:val="center"/>
        <w:rPr>
          <w:rFonts w:ascii="Times New Roman,Bold" w:hAnsi="Times New Roman,Bold" w:cs="Times New Roman,Bold"/>
          <w:b/>
          <w:bCs/>
          <w:sz w:val="28"/>
          <w:szCs w:val="28"/>
        </w:rPr>
      </w:pPr>
      <w:r>
        <w:rPr>
          <w:rFonts w:ascii="Times New Roman,Bold" w:hAnsi="Times New Roman,Bold" w:cs="Times New Roman,Bold"/>
          <w:b/>
          <w:bCs/>
          <w:sz w:val="28"/>
          <w:szCs w:val="28"/>
        </w:rPr>
        <w:t>Раздел 4. Дополнительные комментарии со стороны муниципального образования Приморского края («обратная связь»)</w:t>
      </w:r>
      <w:r>
        <w:rPr>
          <w:rFonts w:ascii="Times New Roman,Bold" w:hAnsi="Times New Roman,Bold" w:cs="Times New Roman,Bold"/>
          <w:b/>
          <w:bCs/>
          <w:sz w:val="28"/>
          <w:szCs w:val="28"/>
        </w:rPr>
      </w:r>
    </w:p>
    <w:p>
      <w:pPr>
        <w:spacing w:after="0" w:line="240" w:lineRule="auto"/>
        <w:rPr>
          <w:rFonts w:ascii="Times New Roman,Italic" w:hAnsi="Times New Roman,Italic" w:cs="Times New Roman,Italic"/>
          <w:highlight w:val="yellow"/>
          <w:sz w:val="28"/>
          <w:szCs w:val="28"/>
        </w:rPr>
      </w:pPr>
      <w:r>
        <w:rPr>
          <w:rFonts w:ascii="Times New Roman,Italic" w:hAnsi="Times New Roman,Italic" w:cs="Times New Roman,Italic"/>
          <w:highlight w:val="yellow"/>
          <w:sz w:val="28"/>
          <w:szCs w:val="28"/>
        </w:rPr>
      </w:r>
    </w:p>
    <w:p>
      <w:pPr>
        <w:ind w:firstLine="567"/>
        <w:spacing w:after="0" w:line="240" w:lineRule="auto"/>
        <w:jc w:val="both"/>
      </w:pPr>
      <w:r>
        <w:rPr>
          <w:rFonts w:ascii="Times New Roman,Italic" w:hAnsi="Times New Roman,Italic" w:cs="Times New Roman,Italic"/>
          <w:iCs/>
          <w:sz w:val="28"/>
          <w:szCs w:val="28"/>
        </w:rPr>
        <w:t>В 2025 году на основании полученных по итогам мониторинга состояния конкурентной среды в Тернейском муниципальном округе и отдельных его отраслевых рынках результатов, представленных в Докладе, в Тернейском муниципальном округе продолжится активная работа по внедрению Стандарта и содействию развитию конкуренции в соответствии с его требованиями.</w:t>
      </w:r>
      <w:r/>
    </w:p>
    <w:p>
      <w:pPr>
        <w:ind w:firstLine="567"/>
        <w:spacing w:after="0" w:line="240" w:lineRule="auto"/>
        <w:jc w:val="both"/>
      </w:pPr>
      <w:r>
        <w:rPr>
          <w:rFonts w:ascii="Times New Roman,Italic" w:hAnsi="Times New Roman,Italic" w:cs="Times New Roman,Italic"/>
          <w:sz w:val="28"/>
          <w:szCs w:val="28"/>
        </w:rPr>
        <w:t>Количество самозанятых граждан за 2024 год по Тернейскому муниципальному округу, зафиксировавших свой статус, с учетом введения налогового режима для самозанятых, уверенно показывает рост на 35% по сравнению с уровнем предыдущего года (395 чел.) и составило 524 человек.</w:t>
      </w:r>
      <w:r/>
    </w:p>
    <w:p>
      <w:pPr>
        <w:ind w:firstLine="567"/>
        <w:spacing w:after="0" w:line="240" w:lineRule="auto"/>
        <w:jc w:val="both"/>
        <w:rPr>
          <w:shd w:val="clear" w:fill="ffff00"/>
        </w:rPr>
      </w:pPr>
      <w:r>
        <w:rPr>
          <w:rFonts w:ascii="Times New Roman,Italic" w:hAnsi="Times New Roman,Italic" w:cs="Times New Roman,Italic"/>
          <w:sz w:val="28"/>
          <w:szCs w:val="28"/>
        </w:rPr>
        <w:t>В округе продолжится реализация мероприятий муниципальной программы по развитию МСП, оказание всех форм поддержки для самозанятых граждан и физических лиц: информационной, имущественной, консультационной, финансовой.</w:t>
      </w:r>
      <w:r>
        <w:rPr>
          <w:shd w:val="clear" w:fill="ffff00"/>
        </w:rPr>
      </w:r>
    </w:p>
    <w:p>
      <w:pPr>
        <w:ind w:firstLine="567"/>
        <w:spacing w:after="0" w:line="240" w:lineRule="auto"/>
        <w:hyphenationLines w:val="1"/>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eorgia" w:hAnsi="Georgia" w:eastAsia="Basic Roman"/>
          <w:color w:val="0563c1"/>
          <w:sz w:val="27"/>
          <w:szCs w:val="20"/>
          <w:lang w:eastAsia="zh-cn"/>
        </w:rPr>
      </w:pPr>
      <w:r>
        <w:rPr>
          <w:rFonts w:ascii="Times New Roman,Italic" w:hAnsi="Times New Roman,Italic" w:cs="Times New Roman,Italic"/>
          <w:sz w:val="28"/>
          <w:szCs w:val="28"/>
        </w:rPr>
        <w:t>Во втором полугодии 2024 года рост деловой активности малого и среднего бизнеса (МСП) замедляется.</w:t>
      </w:r>
      <w:r>
        <w:rPr>
          <w:rFonts w:ascii="Georgia" w:hAnsi="Georgia" w:eastAsia="Basic Roman"/>
          <w:color w:val="000000"/>
          <w:sz w:val="27"/>
          <w:szCs w:val="20"/>
          <w:lang w:eastAsia="zh-cn"/>
        </w:rPr>
        <w:t>Пр</w:t>
      </w:r>
      <w:r>
        <w:rPr>
          <w:rFonts w:ascii="Times New Roman,Italic" w:hAnsi="Times New Roman,Italic" w:cs="Times New Roman,Italic"/>
          <w:sz w:val="28"/>
          <w:szCs w:val="28"/>
        </w:rPr>
        <w:t>едприятия отмечают снижение доступности финансирования из-за высоких ставок, что уменьшает их интерес к кредитам и спрос на продукцию. </w:t>
      </w:r>
      <w:r>
        <w:rPr>
          <w:rFonts w:ascii="Georgia" w:hAnsi="Georgia" w:eastAsia="Basic Roman"/>
          <w:color w:val="000000"/>
          <w:sz w:val="27"/>
          <w:szCs w:val="20"/>
          <w:lang w:eastAsia="zh-cn"/>
        </w:rPr>
        <w:t>Несмотря на все трудности, многие компании находят способы адаптироваться и даже процветать. Это значит, что при правильном подходе и стратегическом мышлении можно преодолеть любые преграды и добиться успеха.</w:t>
      </w:r>
      <w:r>
        <w:rPr>
          <w:rFonts w:ascii="Georgia" w:hAnsi="Georgia" w:eastAsia="Basic Roman"/>
          <w:color w:val="0563c1"/>
          <w:sz w:val="27"/>
          <w:szCs w:val="20"/>
          <w:lang w:eastAsia="zh-cn"/>
        </w:rPr>
      </w:r>
    </w:p>
    <w:p>
      <w:pPr>
        <w:ind w:firstLine="567"/>
        <w:spacing w:after="0" w:line="240" w:lineRule="auto"/>
        <w:jc w:val="both"/>
      </w:pPr>
      <w:r>
        <w:rPr>
          <w:rFonts w:ascii="Times New Roman,Italic" w:hAnsi="Times New Roman,Italic" w:cs="Times New Roman,Italic"/>
          <w:sz w:val="28"/>
          <w:szCs w:val="28"/>
        </w:rPr>
        <w:t>Несмотря на высокую инфляцию и волатильность валютного курса, в этом году потребительский спрос увеличился. Местные потребители продолжает увеличивать присутствие в «онлайне». В свою очередь, инфраструктура интернет-продаж, в основном от маркетплейсов («Ozon», :Wildberries»), все глубже проникает в Тернейский муниципальный округ, растёт число пунктов выдачи, которые в свою очередь составляют хорошую конкуренцию местным торговым предприятиям.</w:t>
      </w:r>
      <w:r/>
    </w:p>
    <w:p>
      <w:pPr>
        <w:sectPr>
          <w:footnotePr>
            <w:pos w:val="pageBottom"/>
            <w:numFmt w:val="decimal"/>
            <w:numStart w:val="1"/>
            <w:numRestart w:val="continuous"/>
          </w:footnotePr>
          <w:endnotePr>
            <w:pos w:val="docEnd"/>
            <w:numFmt w:val="lowerRoman"/>
            <w:numStart w:val="1"/>
            <w:numRestart w:val="continuous"/>
          </w:endnotePr>
          <w:headerReference w:type="default" r:id="rId11"/>
          <w:type w:val="nextPage"/>
          <w:pgSz w:h="16838" w:w="11906"/>
          <w:pgMar w:left="1418" w:top="1134" w:right="851" w:bottom="1054" w:header="709" w:footer="0"/>
          <w:paperSrc w:first="0" w:other="0" a="0" b="0"/>
          <w:pgNumType w:fmt="decimal"/>
          <w:tmGutter w:val="3"/>
          <w:mirrorMargins w:val="0"/>
          <w:tmSection w:h="-1">
            <w:tmHeader w:id="0" w:h="0" edge="709"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pPr>
    </w:p>
    <w:p>
      <w:pPr>
        <w:ind w:firstLine="709"/>
        <w:spacing w:after="0" w:line="240" w:lineRule="auto"/>
        <w:jc w:val="both"/>
      </w:pPr>
      <w:r>
        <w:rPr>
          <w:rFonts w:ascii="Times New Roman,Bold" w:hAnsi="Times New Roman,Bold" w:cs="Times New Roman,Bold"/>
          <w:b/>
          <w:bCs/>
          <w:sz w:val="28"/>
          <w:szCs w:val="28"/>
        </w:rPr>
        <w:t>Раздел 5. Сведения о достижении целевых значений контрольных показателей эффективности, установленных в муниципальной «дорожной карте»</w:t>
      </w:r>
      <w:r/>
    </w:p>
    <w:p>
      <w:pPr>
        <w:ind w:firstLine="709"/>
        <w:spacing w:after="0" w:line="240" w:lineRule="auto"/>
        <w:jc w:val="both"/>
      </w:pPr>
      <w:r>
        <w:rPr>
          <w:rFonts w:ascii="Times New Roman,Italic" w:hAnsi="Times New Roman,Italic" w:cs="Times New Roman,Italic"/>
          <w:iCs/>
          <w:sz w:val="28"/>
          <w:szCs w:val="28"/>
        </w:rPr>
        <w:t>Необходимо представить перечень ключевых показателей (по утвержденным рынкам; по рынкам, выбранным дополнительно с учетом территориальной специфики; по системным мероприятиям из Стандарта и системным мероприятиям, разработанным муниципальным образованием дополнительно), установленных в муниципальной «дорожной карте» в отчетном периоде в соответствии со следующей таблицей:</w:t>
      </w:r>
      <w:r/>
    </w:p>
    <w:p>
      <w:pPr>
        <w:rPr>
          <w:rFonts w:ascii="Times New Roman,Italic" w:hAnsi="Times New Roman,Italic" w:cs="Times New Roman,Italic"/>
          <w:sz w:val="28"/>
          <w:szCs w:val="28"/>
        </w:rPr>
      </w:pPr>
      <w:r>
        <w:rPr>
          <w:rFonts w:ascii="Times New Roman,Italic" w:hAnsi="Times New Roman,Italic" w:cs="Times New Roman,Italic"/>
          <w:sz w:val="28"/>
          <w:szCs w:val="28"/>
        </w:rPr>
      </w:r>
    </w:p>
    <w:tbl>
      <w:tblPr>
        <w:tblStyle w:val="TableGrid"/>
        <w:name w:val="Таблица2"/>
        <w:tabOrder w:val="0"/>
        <w:jc w:val="left"/>
        <w:tblInd w:w="113" w:type="dxa"/>
        <w:tblW w:w="15161" w:type="dxa"/>
        <w:pPr>
          <w:ind w:left="113"/>
        </w:pPr>
        <w:tblLook w:val="04A0" w:firstRow="1" w:lastRow="0" w:firstColumn="1" w:lastColumn="0" w:noHBand="0" w:noVBand="1"/>
      </w:tblPr>
      <w:tblGrid>
        <w:gridCol w:w="503"/>
        <w:gridCol w:w="1554"/>
        <w:gridCol w:w="1482"/>
        <w:gridCol w:w="1417"/>
        <w:gridCol w:w="1134"/>
        <w:gridCol w:w="1277"/>
        <w:gridCol w:w="1133"/>
        <w:gridCol w:w="1275"/>
        <w:gridCol w:w="1560"/>
        <w:gridCol w:w="1999"/>
        <w:gridCol w:w="1827"/>
      </w:tblGrid>
      <w:tr>
        <w:trPr>
          <w:tblHeader w:val="0"/>
          <w:cantSplit w:val="0"/>
          <w:trHeight w:val="0" w:hRule="auto"/>
        </w:trPr>
        <w:tc>
          <w:tcPr>
            <w:tcW w:w="503"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b/>
                <w:bCs/>
                <w:sz w:val="18"/>
                <w:szCs w:val="18"/>
              </w:rPr>
              <w:t>№ п/п</w:t>
            </w:r>
            <w:r/>
          </w:p>
        </w:tc>
        <w:tc>
          <w:tcPr>
            <w:tcW w:w="1554"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b/>
                <w:bCs/>
                <w:sz w:val="18"/>
                <w:szCs w:val="18"/>
              </w:rPr>
              <w:t>Наименование рынка (направления</w:t>
            </w:r>
            <w:r/>
          </w:p>
          <w:p>
            <w:pPr>
              <w:pStyle w:val="para0"/>
              <w:spacing w:before="0" w:after="0" w:line="240" w:lineRule="auto"/>
              <w:jc w:val="left"/>
              <w:suppressAutoHyphens/>
              <w:hyphenationLines w:val="0"/>
              <w:widowControl w:val="0"/>
            </w:pPr>
            <w:r>
              <w:rPr>
                <w:rFonts w:ascii="Times New Roman" w:hAnsi="Times New Roman" w:cs="Times New Roman"/>
                <w:b/>
                <w:bCs/>
                <w:sz w:val="18"/>
                <w:szCs w:val="18"/>
              </w:rPr>
              <w:t>системного</w:t>
            </w:r>
            <w:r/>
          </w:p>
          <w:p>
            <w:pPr>
              <w:pStyle w:val="para0"/>
              <w:spacing w:before="0" w:after="0" w:line="240" w:lineRule="auto"/>
              <w:jc w:val="left"/>
              <w:suppressAutoHyphens/>
              <w:hyphenationLines w:val="0"/>
              <w:widowControl w:val="0"/>
            </w:pPr>
            <w:r>
              <w:rPr>
                <w:rFonts w:ascii="Times New Roman" w:hAnsi="Times New Roman" w:cs="Times New Roman"/>
                <w:b/>
                <w:bCs/>
                <w:sz w:val="18"/>
                <w:szCs w:val="18"/>
              </w:rPr>
              <w:t>мероприятия)</w:t>
            </w:r>
            <w:r/>
          </w:p>
        </w:tc>
        <w:tc>
          <w:tcPr>
            <w:tcW w:w="1482"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b/>
                <w:bCs/>
                <w:sz w:val="18"/>
                <w:szCs w:val="18"/>
              </w:rPr>
              <w:t>Наименование</w:t>
            </w:r>
            <w:r/>
          </w:p>
          <w:p>
            <w:pPr>
              <w:pStyle w:val="para0"/>
              <w:spacing w:before="0" w:after="0" w:line="240" w:lineRule="auto"/>
              <w:jc w:val="left"/>
              <w:suppressAutoHyphens/>
              <w:hyphenationLines w:val="0"/>
              <w:widowControl w:val="0"/>
            </w:pPr>
            <w:r>
              <w:rPr>
                <w:rFonts w:ascii="Times New Roman" w:hAnsi="Times New Roman" w:cs="Times New Roman"/>
                <w:b/>
                <w:bCs/>
                <w:sz w:val="18"/>
                <w:szCs w:val="18"/>
              </w:rPr>
              <w:t>показателя</w:t>
            </w:r>
            <w:r/>
          </w:p>
        </w:tc>
        <w:tc>
          <w:tcPr>
            <w:tcW w:w="1417" w:type="dxa"/>
            <w:tcMar>
              <w:top w:w="0" w:type="dxa"/>
              <w:left w:w="108" w:type="dxa"/>
              <w:bottom w:w="0" w:type="dxa"/>
              <w:right w:w="108" w:type="dxa"/>
            </w:tcMar>
            <w:tmTcPr id="1738287441" protected="0"/>
          </w:tcPr>
          <w:p>
            <w:pPr>
              <w:pStyle w:val="para0"/>
              <w:ind w:left="-40" w:right="0" w:firstLine="0"/>
              <w:spacing w:before="0" w:after="0" w:line="240" w:lineRule="auto"/>
              <w:jc w:val="left"/>
              <w:suppressAutoHyphens/>
              <w:hyphenationLines w:val="0"/>
              <w:widowControl w:val="0"/>
            </w:pPr>
            <w:r>
              <w:rPr>
                <w:rFonts w:ascii="Times New Roman" w:hAnsi="Times New Roman" w:cs="Times New Roman"/>
                <w:b/>
                <w:bCs/>
                <w:sz w:val="18"/>
                <w:szCs w:val="18"/>
              </w:rPr>
              <w:t>Единицы измерения</w:t>
            </w:r>
            <w:r/>
          </w:p>
        </w:tc>
        <w:tc>
          <w:tcPr>
            <w:tcW w:w="1134"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b/>
                <w:bCs/>
                <w:sz w:val="18"/>
                <w:szCs w:val="18"/>
              </w:rPr>
              <w:t>Исходное значение показателя в отчетном году</w:t>
            </w:r>
            <w:r/>
          </w:p>
        </w:tc>
        <w:tc>
          <w:tcPr>
            <w:tcW w:w="1277"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b/>
                <w:bCs/>
                <w:sz w:val="18"/>
                <w:szCs w:val="18"/>
              </w:rPr>
              <w:t>Целевое значение показателя, установленное в утвержденной «дорожной карте» на отчетный год</w:t>
            </w:r>
            <w:r/>
          </w:p>
        </w:tc>
        <w:tc>
          <w:tcPr>
            <w:tcW w:w="1133"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b/>
                <w:bCs/>
                <w:sz w:val="18"/>
                <w:szCs w:val="18"/>
              </w:rPr>
              <w:t>Фактическое значение показателя в отчетном году</w:t>
            </w:r>
            <w:r/>
          </w:p>
        </w:tc>
        <w:tc>
          <w:tcPr>
            <w:tcW w:w="1275"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b/>
                <w:bCs/>
                <w:sz w:val="18"/>
                <w:szCs w:val="18"/>
              </w:rPr>
              <w:t>Источник</w:t>
            </w:r>
            <w:r/>
          </w:p>
          <w:p>
            <w:pPr>
              <w:pStyle w:val="para0"/>
              <w:spacing w:before="0" w:after="0" w:line="240" w:lineRule="auto"/>
              <w:jc w:val="left"/>
              <w:suppressAutoHyphens/>
              <w:hyphenationLines w:val="0"/>
              <w:widowControl w:val="0"/>
            </w:pPr>
            <w:r>
              <w:rPr>
                <w:rFonts w:ascii="Times New Roman" w:hAnsi="Times New Roman" w:cs="Times New Roman"/>
                <w:b/>
                <w:bCs/>
                <w:sz w:val="18"/>
                <w:szCs w:val="18"/>
              </w:rPr>
              <w:t>данных для</w:t>
            </w:r>
            <w:r/>
          </w:p>
          <w:p>
            <w:pPr>
              <w:pStyle w:val="para0"/>
              <w:spacing w:before="0" w:after="0" w:line="240" w:lineRule="auto"/>
              <w:jc w:val="left"/>
              <w:suppressAutoHyphens/>
              <w:hyphenationLines w:val="0"/>
              <w:widowControl w:val="0"/>
            </w:pPr>
            <w:r>
              <w:rPr>
                <w:rFonts w:ascii="Times New Roman" w:hAnsi="Times New Roman" w:cs="Times New Roman"/>
                <w:b/>
                <w:bCs/>
                <w:sz w:val="18"/>
                <w:szCs w:val="18"/>
              </w:rPr>
              <w:t>расчета</w:t>
            </w:r>
            <w:r/>
          </w:p>
          <w:p>
            <w:pPr>
              <w:pStyle w:val="para0"/>
              <w:spacing w:before="0" w:after="0" w:line="240" w:lineRule="auto"/>
              <w:jc w:val="left"/>
              <w:suppressAutoHyphens/>
              <w:hyphenationLines w:val="0"/>
              <w:widowControl w:val="0"/>
            </w:pPr>
            <w:r>
              <w:rPr>
                <w:rFonts w:ascii="Times New Roman" w:hAnsi="Times New Roman" w:cs="Times New Roman"/>
                <w:b/>
                <w:bCs/>
                <w:sz w:val="18"/>
                <w:szCs w:val="18"/>
              </w:rPr>
              <w:t>показателя</w:t>
            </w:r>
            <w:r/>
          </w:p>
        </w:tc>
        <w:tc>
          <w:tcPr>
            <w:tcW w:w="1560"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b/>
                <w:bCs/>
                <w:sz w:val="18"/>
                <w:szCs w:val="18"/>
              </w:rPr>
              <w:t>Методика расчета показателя</w:t>
            </w:r>
            <w:r/>
          </w:p>
        </w:tc>
        <w:tc>
          <w:tcPr>
            <w:tcW w:w="1999"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b/>
                <w:bCs/>
                <w:sz w:val="18"/>
                <w:szCs w:val="18"/>
              </w:rPr>
              <w:t>Удовлетворенность потребителей качеством товаров, работ и услуг на рынках муниципального образования и состоянием ценовой конкуренции, процентов</w:t>
            </w:r>
            <w:r/>
          </w:p>
        </w:tc>
        <w:tc>
          <w:tcPr>
            <w:tcW w:w="1827"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b/>
                <w:bCs/>
                <w:sz w:val="18"/>
                <w:szCs w:val="18"/>
              </w:rPr>
              <w:t>Удовлетворенность предпринимателей действиями органов местного самоуправления, процентов</w:t>
            </w:r>
            <w:r/>
          </w:p>
        </w:tc>
      </w:tr>
      <w:tr>
        <w:trPr>
          <w:tblHeader w:val="0"/>
          <w:cantSplit w:val="0"/>
          <w:trHeight w:val="0" w:hRule="auto"/>
        </w:trPr>
        <w:tc>
          <w:tcPr>
            <w:tcW w:w="503" w:type="dxa"/>
            <w:vMerge w:val="restart"/>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1</w:t>
            </w:r>
            <w:r/>
          </w:p>
        </w:tc>
        <w:tc>
          <w:tcPr>
            <w:tcW w:w="1554" w:type="dxa"/>
            <w:vMerge w:val="restart"/>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Рынок розничной торговли</w:t>
            </w:r>
            <w:r/>
          </w:p>
        </w:tc>
        <w:tc>
          <w:tcPr>
            <w:tcW w:w="1482"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доля хозяйствующих субъектов в общем числе опрошенных, считающих, что состояние конкурентной среды в розничной торговле улучшилось за истекший год</w:t>
            </w:r>
            <w:r/>
          </w:p>
        </w:tc>
        <w:tc>
          <w:tcPr>
            <w:tcW w:w="1417" w:type="dxa"/>
            <w:tcMar>
              <w:top w:w="0" w:type="dxa"/>
              <w:left w:w="108" w:type="dxa"/>
              <w:bottom w:w="0" w:type="dxa"/>
              <w:right w:w="108" w:type="dxa"/>
            </w:tcMar>
            <w:tmTcPr id="1738287441" protected="0"/>
          </w:tcPr>
          <w:p>
            <w:pPr>
              <w:pStyle w:val="para0"/>
              <w:ind w:left="-40" w:right="-81" w:firstLine="0"/>
              <w:spacing w:before="0" w:after="0" w:line="240" w:lineRule="auto"/>
              <w:jc w:val="left"/>
              <w:suppressAutoHyphens/>
              <w:hyphenationLines w:val="0"/>
              <w:widowControl w:val="0"/>
            </w:pPr>
            <w:r>
              <w:rPr>
                <w:rFonts w:ascii="Times New Roman,Italic" w:hAnsi="Times New Roman,Italic" w:cs="Times New Roman,Italic"/>
                <w:i/>
                <w:iCs/>
                <w:sz w:val="18"/>
                <w:szCs w:val="18"/>
              </w:rPr>
              <w:t>Проценты</w:t>
            </w:r>
            <w:r/>
          </w:p>
        </w:tc>
        <w:tc>
          <w:tcPr>
            <w:tcW w:w="1134"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
                <w:iCs/>
                <w:sz w:val="18"/>
                <w:szCs w:val="18"/>
              </w:rPr>
              <w:t>73</w:t>
            </w:r>
            <w:r/>
          </w:p>
        </w:tc>
        <w:tc>
          <w:tcPr>
            <w:tcW w:w="1277"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
                <w:iCs/>
                <w:sz w:val="18"/>
                <w:szCs w:val="18"/>
              </w:rPr>
              <w:t>75</w:t>
            </w:r>
            <w:r/>
          </w:p>
        </w:tc>
        <w:tc>
          <w:tcPr>
            <w:tcW w:w="1133"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80</w:t>
            </w:r>
            <w:r/>
          </w:p>
        </w:tc>
        <w:tc>
          <w:tcPr>
            <w:tcW w:w="1275"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
                <w:iCs/>
                <w:sz w:val="18"/>
                <w:szCs w:val="18"/>
              </w:rPr>
              <w:t>-</w:t>
            </w:r>
            <w:r/>
          </w:p>
        </w:tc>
        <w:tc>
          <w:tcPr>
            <w:tcW w:w="1560"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
                <w:iCs/>
                <w:sz w:val="18"/>
                <w:szCs w:val="18"/>
              </w:rPr>
              <w:t>-</w:t>
            </w:r>
            <w:r/>
          </w:p>
        </w:tc>
        <w:tc>
          <w:tcPr>
            <w:tcW w:w="1999" w:type="dxa"/>
            <w:vMerge w:val="restart"/>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Удовлетворенность потребителей качеством товаров -18%;</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Удовлетворенность потребителей ценой товаров -18%</w:t>
            </w:r>
            <w:r>
              <w:t>;</w:t>
            </w:r>
          </w:p>
          <w:p>
            <w:pPr>
              <w:pStyle w:val="para0"/>
              <w:spacing w:before="0" w:after="0" w:line="240" w:lineRule="auto"/>
              <w:jc w:val="left"/>
              <w:suppressAutoHyphens/>
              <w:hyphenationLines w:val="0"/>
              <w:widowControl w:val="0"/>
              <w:rPr>
                <w:rFonts w:ascii="Times New Roman,Italic" w:hAnsi="Times New Roman,Italic" w:cs="Times New Roman,Italic"/>
                <w:iCs/>
                <w:sz w:val="18"/>
                <w:szCs w:val="18"/>
              </w:rPr>
            </w:pPr>
            <w:r>
              <w:rPr>
                <w:rFonts w:ascii="Times New Roman,Italic" w:hAnsi="Times New Roman,Italic" w:cs="Times New Roman,Italic"/>
                <w:iCs/>
                <w:sz w:val="18"/>
                <w:szCs w:val="18"/>
              </w:rPr>
              <w:t>Удовлетворенность потребителей доступностью товаров – 59%</w:t>
            </w:r>
          </w:p>
          <w:p>
            <w:pPr>
              <w:pStyle w:val="para0"/>
              <w:spacing w:before="0" w:after="0" w:line="240" w:lineRule="auto"/>
              <w:jc w:val="left"/>
              <w:suppressAutoHyphens/>
              <w:hyphenationLines w:val="0"/>
              <w:widowControl w:val="0"/>
              <w:rPr>
                <w:rFonts w:ascii="Times New Roman,Italic" w:hAnsi="Times New Roman,Italic" w:cs="Times New Roman,Italic"/>
                <w:iCs/>
                <w:sz w:val="18"/>
                <w:szCs w:val="18"/>
              </w:rPr>
            </w:pPr>
            <w:r>
              <w:rPr>
                <w:rFonts w:ascii="Times New Roman,Italic" w:hAnsi="Times New Roman,Italic" w:cs="Times New Roman,Italic"/>
                <w:iCs/>
                <w:sz w:val="18"/>
                <w:szCs w:val="18"/>
              </w:rPr>
            </w:r>
          </w:p>
        </w:tc>
        <w:tc>
          <w:tcPr>
            <w:tcW w:w="1827" w:type="dxa"/>
            <w:vMerge w:val="restart"/>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Удовлетворенность предпринимателей – 40%</w:t>
            </w:r>
            <w:r/>
          </w:p>
        </w:tc>
      </w:tr>
      <w:tr>
        <w:trPr>
          <w:tblHeader w:val="0"/>
          <w:cantSplit w:val="0"/>
          <w:trHeight w:val="0" w:hRule="auto"/>
        </w:trPr>
        <w:tc>
          <w:tcPr>
            <w:tcW w:w="503" w:type="dxa"/>
            <w:vMerge/>
            <w:tcMar>
              <w:top w:w="0" w:type="dxa"/>
              <w:left w:w="108" w:type="dxa"/>
              <w:bottom w:w="0" w:type="dxa"/>
              <w:right w:w="108" w:type="dxa"/>
            </w:tcMar>
            <w:tmTcPr id="1738287441" protected="0"/>
          </w:tcPr>
          <w:p/>
        </w:tc>
        <w:tc>
          <w:tcPr>
            <w:tcW w:w="1554" w:type="dxa"/>
            <w:vMerge/>
            <w:tcMar>
              <w:top w:w="0" w:type="dxa"/>
              <w:left w:w="108" w:type="dxa"/>
              <w:bottom w:w="0" w:type="dxa"/>
              <w:right w:w="108" w:type="dxa"/>
            </w:tcMar>
            <w:tmTcPr id="1738287441" protected="0"/>
          </w:tcPr>
          <w:p/>
        </w:tc>
        <w:tc>
          <w:tcPr>
            <w:tcW w:w="1482"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доля оборота магазинов шаговой доступности (магазинов у дома) в структуре оборота розничной торговли по формам торговли (в фактически действовавших ценах)</w:t>
            </w:r>
            <w:r/>
          </w:p>
        </w:tc>
        <w:tc>
          <w:tcPr>
            <w:tcW w:w="1417" w:type="dxa"/>
            <w:tcMar>
              <w:top w:w="0" w:type="dxa"/>
              <w:left w:w="108" w:type="dxa"/>
              <w:bottom w:w="0" w:type="dxa"/>
              <w:right w:w="108" w:type="dxa"/>
            </w:tcMar>
            <w:tmTcPr id="1738287441" protected="0"/>
          </w:tcPr>
          <w:p>
            <w:pPr>
              <w:pStyle w:val="para0"/>
              <w:ind w:left="-40" w:right="-81" w:firstLine="0"/>
              <w:spacing w:before="0" w:after="0" w:line="240" w:lineRule="auto"/>
              <w:jc w:val="left"/>
              <w:suppressAutoHyphens/>
              <w:hyphenationLines w:val="0"/>
              <w:widowControl w:val="0"/>
            </w:pPr>
            <w:r>
              <w:rPr>
                <w:rFonts w:ascii="Times New Roman,Italic" w:hAnsi="Times New Roman,Italic" w:cs="Times New Roman,Italic"/>
                <w:i/>
                <w:iCs/>
                <w:sz w:val="18"/>
                <w:szCs w:val="18"/>
              </w:rPr>
              <w:t>Проценты</w:t>
            </w:r>
            <w:r/>
          </w:p>
        </w:tc>
        <w:tc>
          <w:tcPr>
            <w:tcW w:w="1134"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
                <w:iCs/>
                <w:sz w:val="18"/>
                <w:szCs w:val="18"/>
              </w:rPr>
              <w:t>80</w:t>
            </w:r>
            <w:r/>
          </w:p>
        </w:tc>
        <w:tc>
          <w:tcPr>
            <w:tcW w:w="1277"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
                <w:iCs/>
                <w:sz w:val="18"/>
                <w:szCs w:val="18"/>
              </w:rPr>
              <w:t>75</w:t>
            </w:r>
            <w:r/>
          </w:p>
        </w:tc>
        <w:tc>
          <w:tcPr>
            <w:tcW w:w="1133"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79,88</w:t>
            </w:r>
            <w:r/>
          </w:p>
        </w:tc>
        <w:tc>
          <w:tcPr>
            <w:tcW w:w="1275"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
                <w:iCs/>
                <w:sz w:val="18"/>
                <w:szCs w:val="18"/>
              </w:rPr>
              <w:t>-</w:t>
            </w:r>
            <w:r/>
          </w:p>
        </w:tc>
        <w:tc>
          <w:tcPr>
            <w:tcW w:w="1560"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Территориальный</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орган</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Федеральной</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Службы</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государственной</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статистики по Приморскому краю в Тернейском районе</w:t>
            </w:r>
            <w:r/>
          </w:p>
        </w:tc>
        <w:tc>
          <w:tcPr>
            <w:tcW w:w="1999" w:type="dxa"/>
            <w:vMerge/>
            <w:tcMar>
              <w:top w:w="0" w:type="dxa"/>
              <w:left w:w="108" w:type="dxa"/>
              <w:bottom w:w="0" w:type="dxa"/>
              <w:right w:w="108" w:type="dxa"/>
            </w:tcMar>
            <w:tmTcPr id="1738287441" protected="0"/>
          </w:tcPr>
          <w:p/>
        </w:tc>
        <w:tc>
          <w:tcPr>
            <w:tcW w:w="1827" w:type="dxa"/>
            <w:vMerge/>
            <w:tcMar>
              <w:top w:w="0" w:type="dxa"/>
              <w:left w:w="108" w:type="dxa"/>
              <w:bottom w:w="0" w:type="dxa"/>
              <w:right w:w="108" w:type="dxa"/>
            </w:tcMar>
            <w:tmTcPr id="1738287441" protected="0"/>
          </w:tcPr>
          <w:p/>
        </w:tc>
      </w:tr>
      <w:tr>
        <w:trPr>
          <w:tblHeader w:val="0"/>
          <w:cantSplit w:val="0"/>
          <w:trHeight w:val="0" w:hRule="auto"/>
        </w:trPr>
        <w:tc>
          <w:tcPr>
            <w:tcW w:w="503"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2</w:t>
            </w:r>
            <w:r/>
          </w:p>
        </w:tc>
        <w:tc>
          <w:tcPr>
            <w:tcW w:w="1554"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Рынок услуг розничной торговли лекарственными препаратами, медицинскими изделиями и сопутствующими товарами (только для муниципальных районов)</w:t>
            </w:r>
            <w:r/>
          </w:p>
        </w:tc>
        <w:tc>
          <w:tcPr>
            <w:tcW w:w="1482"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r/>
          </w:p>
        </w:tc>
        <w:tc>
          <w:tcPr>
            <w:tcW w:w="1417" w:type="dxa"/>
            <w:tcMar>
              <w:top w:w="0" w:type="dxa"/>
              <w:left w:w="108" w:type="dxa"/>
              <w:bottom w:w="0" w:type="dxa"/>
              <w:right w:w="108" w:type="dxa"/>
            </w:tcMar>
            <w:tmTcPr id="1738287441" protected="0"/>
          </w:tcPr>
          <w:p>
            <w:pPr>
              <w:pStyle w:val="para0"/>
              <w:ind w:left="-40" w:right="-81" w:firstLine="0"/>
              <w:spacing w:before="0" w:after="0" w:line="240" w:lineRule="auto"/>
              <w:jc w:val="left"/>
              <w:suppressAutoHyphens/>
              <w:hyphenationLines w:val="0"/>
              <w:widowControl w:val="0"/>
            </w:pPr>
            <w:r>
              <w:rPr>
                <w:rFonts w:ascii="Times New Roman,Italic" w:hAnsi="Times New Roman,Italic" w:cs="Times New Roman,Italic"/>
                <w:i/>
                <w:iCs/>
                <w:sz w:val="18"/>
                <w:szCs w:val="18"/>
              </w:rPr>
              <w:t>Проценты</w:t>
            </w:r>
            <w:r/>
          </w:p>
        </w:tc>
        <w:tc>
          <w:tcPr>
            <w:tcW w:w="1134"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
                <w:iCs/>
                <w:sz w:val="18"/>
                <w:szCs w:val="18"/>
              </w:rPr>
              <w:t>100</w:t>
            </w:r>
            <w:r/>
          </w:p>
        </w:tc>
        <w:tc>
          <w:tcPr>
            <w:tcW w:w="1277"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
                <w:iCs/>
                <w:sz w:val="18"/>
                <w:szCs w:val="18"/>
              </w:rPr>
              <w:t>100</w:t>
            </w:r>
            <w:r/>
          </w:p>
        </w:tc>
        <w:tc>
          <w:tcPr>
            <w:tcW w:w="1133"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100</w:t>
            </w:r>
            <w:r/>
          </w:p>
        </w:tc>
        <w:tc>
          <w:tcPr>
            <w:tcW w:w="1275"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Территориальный</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орган</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Федеральной</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Службы</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государственной</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статистики по Приморскому краю в Тернейском районе</w:t>
            </w:r>
            <w:r/>
          </w:p>
        </w:tc>
        <w:tc>
          <w:tcPr>
            <w:tcW w:w="1560"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w:t>
            </w:r>
            <w:r/>
          </w:p>
        </w:tc>
        <w:tc>
          <w:tcPr>
            <w:tcW w:w="1999"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Удовлетворенность потребителей качеством товаров -41%;</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Удовлетворенность потребителей ценой товаров -47%</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Удовлетворенность потребителей доступностью товаров – 47%</w:t>
            </w:r>
            <w:r/>
          </w:p>
        </w:tc>
        <w:tc>
          <w:tcPr>
            <w:tcW w:w="1827"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Удовлетворенность предпринимателей – 60%</w:t>
            </w:r>
            <w:r/>
          </w:p>
        </w:tc>
      </w:tr>
      <w:tr>
        <w:trPr>
          <w:tblHeader w:val="0"/>
          <w:cantSplit w:val="0"/>
          <w:trHeight w:val="0" w:hRule="auto"/>
        </w:trPr>
        <w:tc>
          <w:tcPr>
            <w:tcW w:w="503"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3</w:t>
            </w:r>
            <w:r/>
          </w:p>
        </w:tc>
        <w:tc>
          <w:tcPr>
            <w:tcW w:w="1554"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Рынок теплоснабжения (производство тепловой энергии)</w:t>
            </w:r>
            <w:r/>
          </w:p>
        </w:tc>
        <w:tc>
          <w:tcPr>
            <w:tcW w:w="1482"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доля организаций частной формы собственности в сфере теплоснабжения (производство тепловой энергии)</w:t>
            </w:r>
            <w:r/>
          </w:p>
        </w:tc>
        <w:tc>
          <w:tcPr>
            <w:tcW w:w="1417" w:type="dxa"/>
            <w:tcMar>
              <w:top w:w="0" w:type="dxa"/>
              <w:left w:w="108" w:type="dxa"/>
              <w:bottom w:w="0" w:type="dxa"/>
              <w:right w:w="108" w:type="dxa"/>
            </w:tcMar>
            <w:tmTcPr id="1738287441" protected="0"/>
          </w:tcPr>
          <w:p>
            <w:pPr>
              <w:pStyle w:val="para0"/>
              <w:ind w:left="-40" w:right="-81" w:firstLine="0"/>
              <w:spacing w:before="0" w:after="0" w:line="240" w:lineRule="auto"/>
              <w:jc w:val="left"/>
              <w:suppressAutoHyphens/>
              <w:hyphenationLines w:val="0"/>
              <w:widowControl w:val="0"/>
            </w:pPr>
            <w:r>
              <w:rPr>
                <w:rFonts w:ascii="Times New Roman,Italic" w:hAnsi="Times New Roman,Italic" w:cs="Times New Roman,Italic"/>
                <w:i/>
                <w:iCs/>
                <w:sz w:val="18"/>
                <w:szCs w:val="18"/>
              </w:rPr>
              <w:t>Проценты</w:t>
            </w:r>
            <w:r/>
          </w:p>
        </w:tc>
        <w:tc>
          <w:tcPr>
            <w:tcW w:w="1134"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
                <w:iCs/>
                <w:sz w:val="18"/>
                <w:szCs w:val="18"/>
              </w:rPr>
              <w:t>50</w:t>
            </w:r>
            <w:r/>
          </w:p>
        </w:tc>
        <w:tc>
          <w:tcPr>
            <w:tcW w:w="1277"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
                <w:iCs/>
                <w:sz w:val="18"/>
                <w:szCs w:val="18"/>
              </w:rPr>
              <w:t>50</w:t>
            </w:r>
            <w:r/>
          </w:p>
        </w:tc>
        <w:tc>
          <w:tcPr>
            <w:tcW w:w="1133"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50</w:t>
            </w:r>
            <w:r/>
          </w:p>
        </w:tc>
        <w:tc>
          <w:tcPr>
            <w:tcW w:w="1275"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Территориальный</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орган</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Федеральной</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Службы</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государственной</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статистики по Приморскому краю в Тернейском районе, Отдел земельных и имущественных отношений администрации Тернейского муниципального округа</w:t>
            </w:r>
            <w:r/>
          </w:p>
        </w:tc>
        <w:tc>
          <w:tcPr>
            <w:tcW w:w="1560"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w:t>
            </w:r>
            <w:r/>
          </w:p>
        </w:tc>
        <w:tc>
          <w:tcPr>
            <w:tcW w:w="1999"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Удовлетворенность потребителей качеством товаров -40%;</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Удовлетворенность потребителей ценой товаров -40%</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Удовлетворенность потребителей доступностью товаров – 23%</w:t>
            </w:r>
            <w:r/>
          </w:p>
        </w:tc>
        <w:tc>
          <w:tcPr>
            <w:tcW w:w="1827"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Удовлетворенность предпринимателей –40%</w:t>
            </w:r>
            <w:r/>
          </w:p>
        </w:tc>
      </w:tr>
      <w:tr>
        <w:trPr>
          <w:tblHeader w:val="0"/>
          <w:cantSplit w:val="0"/>
          <w:trHeight w:val="0" w:hRule="auto"/>
        </w:trPr>
        <w:tc>
          <w:tcPr>
            <w:tcW w:w="503"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4</w:t>
            </w:r>
            <w:r/>
          </w:p>
        </w:tc>
        <w:tc>
          <w:tcPr>
            <w:tcW w:w="1554"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Рынок выполнения работ по благоустройству городской среды</w:t>
            </w:r>
            <w:r/>
          </w:p>
        </w:tc>
        <w:tc>
          <w:tcPr>
            <w:tcW w:w="1482"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доля организаций частной формы собственности в сфере выполнения работ по благоустройству городской среды</w:t>
            </w:r>
            <w:r/>
          </w:p>
        </w:tc>
        <w:tc>
          <w:tcPr>
            <w:tcW w:w="1417" w:type="dxa"/>
            <w:tcMar>
              <w:top w:w="0" w:type="dxa"/>
              <w:left w:w="108" w:type="dxa"/>
              <w:bottom w:w="0" w:type="dxa"/>
              <w:right w:w="108" w:type="dxa"/>
            </w:tcMar>
            <w:tmTcPr id="1738287441" protected="0"/>
          </w:tcPr>
          <w:p>
            <w:pPr>
              <w:pStyle w:val="para0"/>
              <w:ind w:left="-40" w:right="-81" w:firstLine="0"/>
              <w:spacing w:before="0" w:after="0" w:line="240" w:lineRule="auto"/>
              <w:jc w:val="left"/>
              <w:suppressAutoHyphens/>
              <w:hyphenationLines w:val="0"/>
              <w:widowControl w:val="0"/>
            </w:pPr>
            <w:r>
              <w:rPr>
                <w:rFonts w:ascii="Times New Roman,Italic" w:hAnsi="Times New Roman,Italic" w:cs="Times New Roman,Italic"/>
                <w:i/>
                <w:iCs/>
                <w:sz w:val="18"/>
                <w:szCs w:val="18"/>
              </w:rPr>
              <w:t>Проценты</w:t>
            </w:r>
            <w:r/>
          </w:p>
        </w:tc>
        <w:tc>
          <w:tcPr>
            <w:tcW w:w="1134"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
                <w:iCs/>
                <w:sz w:val="18"/>
                <w:szCs w:val="18"/>
              </w:rPr>
              <w:t>100</w:t>
            </w:r>
            <w:r/>
          </w:p>
        </w:tc>
        <w:tc>
          <w:tcPr>
            <w:tcW w:w="1277"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
                <w:iCs/>
                <w:sz w:val="18"/>
                <w:szCs w:val="18"/>
              </w:rPr>
              <w:t>100</w:t>
            </w:r>
            <w:r/>
          </w:p>
        </w:tc>
        <w:tc>
          <w:tcPr>
            <w:tcW w:w="1133"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100</w:t>
            </w:r>
            <w:r/>
          </w:p>
        </w:tc>
        <w:tc>
          <w:tcPr>
            <w:tcW w:w="1275"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Отдел жизнеобеспечения и развития инфраструктуры администрации Тернейского муниципального округа</w:t>
            </w:r>
            <w:r/>
          </w:p>
        </w:tc>
        <w:tc>
          <w:tcPr>
            <w:tcW w:w="1560"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w:t>
            </w:r>
            <w:r/>
          </w:p>
        </w:tc>
        <w:tc>
          <w:tcPr>
            <w:tcW w:w="1999"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Удовлетворенность потребителей качеством товаров -18%;</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Удовлетворенность потребителей ценой товаров -40%</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Удовлетворенность потребителей доступностью товаров – 59%</w:t>
            </w:r>
            <w:r/>
          </w:p>
        </w:tc>
        <w:tc>
          <w:tcPr>
            <w:tcW w:w="1827"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Удовлетворенность предпринимателей – 40%</w:t>
            </w:r>
            <w:r/>
          </w:p>
        </w:tc>
      </w:tr>
      <w:tr>
        <w:trPr>
          <w:tblHeader w:val="0"/>
          <w:cantSplit w:val="0"/>
          <w:trHeight w:val="0" w:hRule="auto"/>
        </w:trPr>
        <w:tc>
          <w:tcPr>
            <w:tcW w:w="503" w:type="dxa"/>
            <w:tcMar>
              <w:top w:w="0" w:type="dxa"/>
              <w:left w:w="108" w:type="dxa"/>
              <w:bottom w:w="0" w:type="dxa"/>
              <w:right w:w="108" w:type="dxa"/>
            </w:tcMar>
            <w:tcBorders>
              <w:top w:val="nil" w:sz="0" w:space="0" w:color="000000" tmln="20, 20, 20, 0, 0"/>
            </w:tcBorders>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5</w:t>
            </w:r>
            <w:r/>
          </w:p>
        </w:tc>
        <w:tc>
          <w:tcPr>
            <w:tcW w:w="1554" w:type="dxa"/>
            <w:tcMar>
              <w:top w:w="0" w:type="dxa"/>
              <w:left w:w="108" w:type="dxa"/>
              <w:bottom w:w="0" w:type="dxa"/>
              <w:right w:w="108" w:type="dxa"/>
            </w:tcMar>
            <w:tcBorders>
              <w:top w:val="nil" w:sz="0" w:space="0" w:color="000000" tmln="20, 20, 20, 0, 0"/>
            </w:tcBorders>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Рынок выполнения работ по содержанию и текущему ремонту общего имущества собственников помещений в многоквартирном доме</w:t>
            </w:r>
            <w:r/>
          </w:p>
        </w:tc>
        <w:tc>
          <w:tcPr>
            <w:tcW w:w="1482" w:type="dxa"/>
            <w:tcMar>
              <w:top w:w="0" w:type="dxa"/>
              <w:left w:w="108" w:type="dxa"/>
              <w:bottom w:w="0" w:type="dxa"/>
              <w:right w:w="108" w:type="dxa"/>
            </w:tcMar>
            <w:tcBorders>
              <w:top w:val="nil" w:sz="0" w:space="0" w:color="000000" tmln="20, 20, 20, 0, 0"/>
            </w:tcBorders>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r/>
          </w:p>
        </w:tc>
        <w:tc>
          <w:tcPr>
            <w:tcW w:w="1417" w:type="dxa"/>
            <w:tcMar>
              <w:top w:w="0" w:type="dxa"/>
              <w:left w:w="108" w:type="dxa"/>
              <w:bottom w:w="0" w:type="dxa"/>
              <w:right w:w="108" w:type="dxa"/>
            </w:tcMar>
            <w:tcBorders>
              <w:top w:val="nil" w:sz="0" w:space="0" w:color="000000" tmln="20, 20, 20, 0, 0"/>
            </w:tcBorders>
            <w:tmTcPr id="1738287441" protected="0"/>
          </w:tcPr>
          <w:p>
            <w:pPr>
              <w:pStyle w:val="para0"/>
              <w:ind w:left="-40" w:right="-81" w:firstLine="0"/>
              <w:spacing w:before="0" w:after="0" w:line="240" w:lineRule="auto"/>
              <w:jc w:val="left"/>
              <w:suppressAutoHyphens/>
              <w:hyphenationLines w:val="0"/>
              <w:widowControl w:val="0"/>
            </w:pPr>
            <w:r>
              <w:rPr>
                <w:rFonts w:ascii="Times New Roman,Italic" w:hAnsi="Times New Roman,Italic" w:cs="Times New Roman,Italic"/>
                <w:i/>
                <w:iCs/>
                <w:sz w:val="18"/>
                <w:szCs w:val="18"/>
              </w:rPr>
              <w:t>Проценты</w:t>
            </w:r>
            <w:r/>
          </w:p>
        </w:tc>
        <w:tc>
          <w:tcPr>
            <w:tcW w:w="1134" w:type="dxa"/>
            <w:tcMar>
              <w:top w:w="0" w:type="dxa"/>
              <w:left w:w="108" w:type="dxa"/>
              <w:bottom w:w="0" w:type="dxa"/>
              <w:right w:w="108" w:type="dxa"/>
            </w:tcMar>
            <w:tcBorders>
              <w:top w:val="nil" w:sz="0" w:space="0" w:color="000000" tmln="20, 20, 20, 0, 0"/>
            </w:tcBorders>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
                <w:iCs/>
                <w:sz w:val="18"/>
                <w:szCs w:val="18"/>
              </w:rPr>
              <w:t>33,3</w:t>
            </w:r>
            <w:r/>
          </w:p>
        </w:tc>
        <w:tc>
          <w:tcPr>
            <w:tcW w:w="1277" w:type="dxa"/>
            <w:tcMar>
              <w:top w:w="0" w:type="dxa"/>
              <w:left w:w="108" w:type="dxa"/>
              <w:bottom w:w="0" w:type="dxa"/>
              <w:right w:w="108" w:type="dxa"/>
            </w:tcMar>
            <w:tcBorders>
              <w:top w:val="nil" w:sz="0" w:space="0" w:color="000000" tmln="20, 20, 20, 0, 0"/>
            </w:tcBorders>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
                <w:iCs/>
                <w:sz w:val="18"/>
                <w:szCs w:val="18"/>
              </w:rPr>
              <w:t>100</w:t>
            </w:r>
            <w:r/>
          </w:p>
        </w:tc>
        <w:tc>
          <w:tcPr>
            <w:tcW w:w="1133" w:type="dxa"/>
            <w:tcMar>
              <w:top w:w="0" w:type="dxa"/>
              <w:left w:w="108" w:type="dxa"/>
              <w:bottom w:w="0" w:type="dxa"/>
              <w:right w:w="108" w:type="dxa"/>
            </w:tcMar>
            <w:tcBorders>
              <w:top w:val="nil" w:sz="0" w:space="0" w:color="000000" tmln="20, 20, 20, 0, 0"/>
            </w:tcBorders>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100</w:t>
            </w:r>
            <w:r/>
          </w:p>
        </w:tc>
        <w:tc>
          <w:tcPr>
            <w:tcW w:w="1275" w:type="dxa"/>
            <w:tcMar>
              <w:top w:w="0" w:type="dxa"/>
              <w:left w:w="108" w:type="dxa"/>
              <w:bottom w:w="0" w:type="dxa"/>
              <w:right w:w="108" w:type="dxa"/>
            </w:tcMar>
            <w:tcBorders>
              <w:top w:val="nil" w:sz="0" w:space="0" w:color="000000" tmln="20, 20, 20, 0, 0"/>
            </w:tcBorders>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Отдел жизнеобеспечения и развития инфраструктуры администрации Тернейского муниципального округа</w:t>
            </w:r>
            <w:r/>
          </w:p>
        </w:tc>
        <w:tc>
          <w:tcPr>
            <w:tcW w:w="1560" w:type="dxa"/>
            <w:tcMar>
              <w:top w:w="0" w:type="dxa"/>
              <w:left w:w="108" w:type="dxa"/>
              <w:bottom w:w="0" w:type="dxa"/>
              <w:right w:w="108" w:type="dxa"/>
            </w:tcMar>
            <w:tcBorders>
              <w:top w:val="nil" w:sz="0" w:space="0" w:color="000000" tmln="20, 20, 20, 0, 0"/>
            </w:tcBorders>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w:t>
            </w:r>
            <w:r/>
          </w:p>
        </w:tc>
        <w:tc>
          <w:tcPr>
            <w:tcW w:w="1999" w:type="dxa"/>
            <w:tcMar>
              <w:top w:w="0" w:type="dxa"/>
              <w:left w:w="108" w:type="dxa"/>
              <w:bottom w:w="0" w:type="dxa"/>
              <w:right w:w="108" w:type="dxa"/>
            </w:tcMar>
            <w:tcBorders>
              <w:top w:val="nil" w:sz="0" w:space="0" w:color="000000" tmln="20, 20, 20, 0, 0"/>
            </w:tcBorders>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Удовлетворенность потребителей качеством товаров -6%;</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Удовлетворенность потребителей ценой товаров -12%</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Удовлетворенность потребителей доступностью товаров – 12%</w:t>
            </w:r>
            <w:r/>
          </w:p>
        </w:tc>
        <w:tc>
          <w:tcPr>
            <w:tcW w:w="1827" w:type="dxa"/>
            <w:tcMar>
              <w:top w:w="0" w:type="dxa"/>
              <w:left w:w="108" w:type="dxa"/>
              <w:bottom w:w="0" w:type="dxa"/>
              <w:right w:w="108" w:type="dxa"/>
            </w:tcMar>
            <w:tcBorders>
              <w:top w:val="nil" w:sz="0" w:space="0" w:color="000000" tmln="20, 20, 20, 0, 0"/>
            </w:tcBorders>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Удовлетворенность предпринимателей –60%</w:t>
            </w:r>
            <w:r/>
          </w:p>
        </w:tc>
      </w:tr>
      <w:tr>
        <w:trPr>
          <w:tblHeader w:val="0"/>
          <w:cantSplit w:val="0"/>
          <w:trHeight w:val="0" w:hRule="auto"/>
        </w:trPr>
        <w:tc>
          <w:tcPr>
            <w:tcW w:w="503"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6</w:t>
            </w:r>
            <w:r/>
          </w:p>
        </w:tc>
        <w:tc>
          <w:tcPr>
            <w:tcW w:w="1554"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Рынок ритуальных услуг</w:t>
            </w:r>
            <w:r/>
          </w:p>
        </w:tc>
        <w:tc>
          <w:tcPr>
            <w:tcW w:w="1482"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доля организаций частной формы собственности в сфере ритуальных услуг</w:t>
            </w:r>
            <w:r/>
          </w:p>
          <w:p>
            <w:pPr>
              <w:pStyle w:val="para0"/>
              <w:spacing w:before="0" w:after="0" w:line="240" w:lineRule="auto"/>
              <w:jc w:val="left"/>
              <w:suppressAutoHyphens/>
              <w:hyphenationLines w:val="0"/>
              <w:widowControl w:val="0"/>
              <w:rPr>
                <w:rFonts w:ascii="Times New Roman" w:hAnsi="Times New Roman" w:cs="Times New Roman"/>
                <w:sz w:val="20"/>
                <w:szCs w:val="20"/>
              </w:rPr>
            </w:pPr>
            <w:r>
              <w:rPr>
                <w:rFonts w:ascii="Times New Roman" w:hAnsi="Times New Roman" w:cs="Times New Roman"/>
                <w:sz w:val="20"/>
                <w:szCs w:val="20"/>
              </w:rPr>
            </w:r>
          </w:p>
        </w:tc>
        <w:tc>
          <w:tcPr>
            <w:tcW w:w="1417"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Проценты</w:t>
            </w:r>
            <w:r/>
          </w:p>
        </w:tc>
        <w:tc>
          <w:tcPr>
            <w:tcW w:w="1134"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100</w:t>
            </w:r>
            <w:r/>
          </w:p>
        </w:tc>
        <w:tc>
          <w:tcPr>
            <w:tcW w:w="1277"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100</w:t>
            </w:r>
            <w:r/>
          </w:p>
        </w:tc>
        <w:tc>
          <w:tcPr>
            <w:tcW w:w="1133"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100</w:t>
            </w:r>
            <w:r/>
          </w:p>
        </w:tc>
        <w:tc>
          <w:tcPr>
            <w:tcW w:w="1275"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Отдел жизнеобеспечения и развития инфраструктуры администрации Тернейского муниципального округа</w:t>
            </w:r>
            <w:r/>
          </w:p>
        </w:tc>
        <w:tc>
          <w:tcPr>
            <w:tcW w:w="1560"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В соответствии с Приказом ФАС России от 29.08.2018 № 1232/18</w:t>
            </w:r>
            <w:r/>
          </w:p>
        </w:tc>
        <w:tc>
          <w:tcPr>
            <w:tcW w:w="1999"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Удовлетворенность потребителей качеством товаров -70%;</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Удовлетворенность потребителей ценой товаров -29%</w:t>
            </w:r>
            <w:r/>
          </w:p>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Удовлетворенность потребителей доступностью товаров – 70%</w:t>
            </w:r>
            <w:r/>
          </w:p>
        </w:tc>
        <w:tc>
          <w:tcPr>
            <w:tcW w:w="1827"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Italic" w:hAnsi="Times New Roman,Italic" w:cs="Times New Roman,Italic"/>
                <w:iCs/>
                <w:sz w:val="18"/>
                <w:szCs w:val="18"/>
              </w:rPr>
              <w:t>Удовлетворенность предпринимателей –80%</w:t>
            </w:r>
            <w:r/>
          </w:p>
        </w:tc>
      </w:tr>
      <w:tr>
        <w:trPr>
          <w:tblHeader w:val="0"/>
          <w:cantSplit w:val="0"/>
          <w:trHeight w:val="0" w:hRule="auto"/>
        </w:trPr>
        <w:tc>
          <w:tcPr>
            <w:tcW w:w="503"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7</w:t>
            </w:r>
            <w:r/>
          </w:p>
        </w:tc>
        <w:tc>
          <w:tcPr>
            <w:tcW w:w="1554"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Рынок дорожной деятельности (за исключением проектирования)</w:t>
            </w:r>
            <w:r/>
          </w:p>
        </w:tc>
        <w:tc>
          <w:tcPr>
            <w:tcW w:w="1482"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доля организаций частной формы собственности в сфере дорожной деятельности (за исключением проектирования)</w:t>
            </w:r>
            <w:r/>
          </w:p>
        </w:tc>
        <w:tc>
          <w:tcPr>
            <w:tcW w:w="1417"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Проценты</w:t>
            </w:r>
            <w:r/>
          </w:p>
        </w:tc>
        <w:tc>
          <w:tcPr>
            <w:tcW w:w="1134"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100</w:t>
            </w:r>
            <w:r/>
          </w:p>
        </w:tc>
        <w:tc>
          <w:tcPr>
            <w:tcW w:w="1277"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100</w:t>
            </w:r>
            <w:r/>
          </w:p>
        </w:tc>
        <w:tc>
          <w:tcPr>
            <w:tcW w:w="1133"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100</w:t>
            </w:r>
            <w:r/>
          </w:p>
        </w:tc>
        <w:tc>
          <w:tcPr>
            <w:tcW w:w="1275"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w:t>
            </w:r>
            <w:r/>
          </w:p>
        </w:tc>
        <w:tc>
          <w:tcPr>
            <w:tcW w:w="1560"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Территориальный</w:t>
            </w:r>
            <w:r/>
          </w:p>
          <w:p>
            <w:pPr>
              <w:pStyle w:val="para0"/>
              <w:spacing w:before="0" w:after="0" w:line="240" w:lineRule="auto"/>
              <w:jc w:val="left"/>
              <w:suppressAutoHyphens/>
              <w:hyphenationLines w:val="0"/>
              <w:widowControl w:val="0"/>
            </w:pPr>
            <w:r>
              <w:rPr>
                <w:rFonts w:ascii="Times New Roman" w:hAnsi="Times New Roman" w:cs="Times New Roman"/>
                <w:sz w:val="20"/>
                <w:szCs w:val="20"/>
              </w:rPr>
              <w:t>орган</w:t>
            </w:r>
            <w:r/>
          </w:p>
          <w:p>
            <w:pPr>
              <w:pStyle w:val="para0"/>
              <w:spacing w:before="0" w:after="0" w:line="240" w:lineRule="auto"/>
              <w:jc w:val="left"/>
              <w:suppressAutoHyphens/>
              <w:hyphenationLines w:val="0"/>
              <w:widowControl w:val="0"/>
            </w:pPr>
            <w:r>
              <w:rPr>
                <w:rFonts w:ascii="Times New Roman" w:hAnsi="Times New Roman" w:cs="Times New Roman"/>
                <w:sz w:val="20"/>
                <w:szCs w:val="20"/>
              </w:rPr>
              <w:t>Федеральной</w:t>
            </w:r>
            <w:r/>
          </w:p>
          <w:p>
            <w:pPr>
              <w:pStyle w:val="para0"/>
              <w:spacing w:before="0" w:after="0" w:line="240" w:lineRule="auto"/>
              <w:jc w:val="left"/>
              <w:suppressAutoHyphens/>
              <w:hyphenationLines w:val="0"/>
              <w:widowControl w:val="0"/>
            </w:pPr>
            <w:r>
              <w:rPr>
                <w:rFonts w:ascii="Times New Roman" w:hAnsi="Times New Roman" w:cs="Times New Roman"/>
                <w:sz w:val="20"/>
                <w:szCs w:val="20"/>
              </w:rPr>
              <w:t>Службы</w:t>
            </w:r>
            <w:r/>
          </w:p>
          <w:p>
            <w:pPr>
              <w:pStyle w:val="para0"/>
              <w:spacing w:before="0" w:after="0" w:line="240" w:lineRule="auto"/>
              <w:jc w:val="left"/>
              <w:suppressAutoHyphens/>
              <w:hyphenationLines w:val="0"/>
              <w:widowControl w:val="0"/>
            </w:pPr>
            <w:r>
              <w:rPr>
                <w:rFonts w:ascii="Times New Roman" w:hAnsi="Times New Roman" w:cs="Times New Roman"/>
                <w:sz w:val="20"/>
                <w:szCs w:val="20"/>
              </w:rPr>
              <w:t>государственной</w:t>
            </w:r>
            <w:r/>
          </w:p>
          <w:p>
            <w:pPr>
              <w:pStyle w:val="para0"/>
              <w:spacing w:before="0" w:after="0" w:line="240" w:lineRule="auto"/>
              <w:jc w:val="left"/>
              <w:suppressAutoHyphens/>
              <w:hyphenationLines w:val="0"/>
              <w:widowControl w:val="0"/>
            </w:pPr>
            <w:r>
              <w:rPr>
                <w:rFonts w:ascii="Times New Roman" w:hAnsi="Times New Roman" w:cs="Times New Roman"/>
                <w:sz w:val="20"/>
                <w:szCs w:val="20"/>
              </w:rPr>
              <w:t>статистики по Приморскому краю в Тернейском районе</w:t>
            </w:r>
            <w:r/>
          </w:p>
        </w:tc>
        <w:tc>
          <w:tcPr>
            <w:tcW w:w="1999"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Удовлетворенность потребителей качеством дорог -6%;</w:t>
            </w:r>
            <w:r/>
          </w:p>
          <w:p>
            <w:pPr>
              <w:pStyle w:val="para0"/>
              <w:spacing w:before="0" w:after="0" w:line="240" w:lineRule="auto"/>
              <w:jc w:val="left"/>
              <w:suppressAutoHyphens/>
              <w:hyphenationLines w:val="0"/>
              <w:widowControl w:val="0"/>
            </w:pPr>
            <w:r>
              <w:rPr>
                <w:rFonts w:ascii="Times New Roman" w:hAnsi="Times New Roman" w:cs="Times New Roman"/>
                <w:sz w:val="20"/>
                <w:szCs w:val="20"/>
              </w:rPr>
              <w:t>Удовлетворенность потребителей ценой -18%</w:t>
            </w:r>
            <w:r/>
          </w:p>
          <w:p>
            <w:pPr>
              <w:pStyle w:val="para0"/>
              <w:spacing w:before="0" w:after="0" w:line="240" w:lineRule="auto"/>
              <w:jc w:val="left"/>
              <w:suppressAutoHyphens/>
              <w:hyphenationLines w:val="0"/>
              <w:widowControl w:val="0"/>
            </w:pPr>
            <w:r>
              <w:rPr>
                <w:rFonts w:ascii="Times New Roman" w:hAnsi="Times New Roman" w:cs="Times New Roman"/>
                <w:sz w:val="20"/>
                <w:szCs w:val="20"/>
              </w:rPr>
              <w:t>Удовлетворенность потребителей доступностью дорог – 41%</w:t>
            </w:r>
            <w:r/>
          </w:p>
        </w:tc>
        <w:tc>
          <w:tcPr>
            <w:tcW w:w="1827" w:type="dxa"/>
            <w:tcMar>
              <w:top w:w="0" w:type="dxa"/>
              <w:left w:w="108" w:type="dxa"/>
              <w:bottom w:w="0" w:type="dxa"/>
              <w:right w:w="108" w:type="dxa"/>
            </w:tcMar>
            <w:tmTcPr id="1738287441" protected="0"/>
          </w:tcPr>
          <w:p>
            <w:pPr>
              <w:pStyle w:val="para0"/>
              <w:spacing w:before="0" w:after="0" w:line="240" w:lineRule="auto"/>
              <w:jc w:val="left"/>
              <w:suppressAutoHyphens/>
              <w:hyphenationLines w:val="0"/>
              <w:widowControl w:val="0"/>
            </w:pPr>
            <w:r>
              <w:rPr>
                <w:rFonts w:ascii="Times New Roman" w:hAnsi="Times New Roman" w:cs="Times New Roman"/>
                <w:sz w:val="20"/>
                <w:szCs w:val="20"/>
              </w:rPr>
              <w:t>Удовлетворенность предпринимателей – 40%</w:t>
            </w:r>
            <w:r/>
          </w:p>
        </w:tc>
      </w:tr>
    </w:tbl>
    <w:p>
      <w:pPr>
        <w:rPr>
          <w:rFonts w:ascii="Times New Roman,Italic" w:hAnsi="Times New Roman,Italic" w:cs="Times New Roman,Italic"/>
          <w:sz w:val="28"/>
          <w:szCs w:val="28"/>
          <w:shd w:val="clear" w:fill="ffff00"/>
        </w:rPr>
      </w:pPr>
      <w:r>
        <w:rPr>
          <w:rFonts w:ascii="Times New Roman,Italic" w:hAnsi="Times New Roman,Italic" w:cs="Times New Roman,Italic"/>
          <w:sz w:val="28"/>
          <w:szCs w:val="28"/>
          <w:shd w:val="clear" w:fill="ffff00"/>
        </w:rPr>
      </w:r>
    </w:p>
    <w:p>
      <w:pPr>
        <w:rPr>
          <w:rFonts w:ascii="Times New Roman,Italic" w:hAnsi="Times New Roman,Italic" w:cs="Times New Roman,Italic"/>
          <w:sz w:val="28"/>
          <w:szCs w:val="28"/>
          <w:shd w:val="clear" w:fill="ffff00"/>
        </w:rPr>
      </w:pPr>
      <w:r>
        <w:rPr>
          <w:rFonts w:ascii="Times New Roman,Italic" w:hAnsi="Times New Roman,Italic" w:cs="Times New Roman,Italic"/>
          <w:sz w:val="28"/>
          <w:szCs w:val="28"/>
          <w:shd w:val="clear" w:fill="ffff00"/>
        </w:rPr>
      </w:r>
    </w:p>
    <w:p>
      <w:pPr>
        <w:rPr>
          <w:rFonts w:ascii="Times New Roman,Italic" w:hAnsi="Times New Roman,Italic" w:cs="Times New Roman,Italic"/>
          <w:sz w:val="28"/>
          <w:szCs w:val="28"/>
          <w:shd w:val="clear" w:fill="ffff00"/>
        </w:rPr>
      </w:pPr>
      <w:r>
        <w:rPr>
          <w:rFonts w:ascii="Times New Roman,Italic" w:hAnsi="Times New Roman,Italic" w:cs="Times New Roman,Italic"/>
          <w:sz w:val="28"/>
          <w:szCs w:val="28"/>
          <w:shd w:val="clear" w:fill="ffff00"/>
        </w:rPr>
      </w:r>
    </w:p>
    <w:p>
      <w:pPr>
        <w:rPr>
          <w:rFonts w:ascii="Times New Roman,Italic" w:hAnsi="Times New Roman,Italic" w:cs="Times New Roman,Italic"/>
          <w:sz w:val="28"/>
          <w:szCs w:val="28"/>
          <w:shd w:val="clear" w:fill="ffff00"/>
        </w:rPr>
      </w:pPr>
      <w:r>
        <w:rPr>
          <w:rFonts w:ascii="Times New Roman,Italic" w:hAnsi="Times New Roman,Italic" w:cs="Times New Roman,Italic"/>
          <w:sz w:val="28"/>
          <w:szCs w:val="28"/>
          <w:shd w:val="clear" w:fill="ffff00"/>
        </w:rPr>
      </w:r>
    </w:p>
    <w:p>
      <w:pPr>
        <w:rPr>
          <w:rFonts w:ascii="Times New Roman,Italic" w:hAnsi="Times New Roman,Italic" w:cs="Times New Roman,Italic"/>
          <w:sz w:val="28"/>
          <w:szCs w:val="28"/>
          <w:shd w:val="clear" w:fill="ffff00"/>
        </w:rPr>
      </w:pPr>
      <w:r>
        <w:rPr>
          <w:rFonts w:ascii="Times New Roman,Italic" w:hAnsi="Times New Roman,Italic" w:cs="Times New Roman,Italic"/>
          <w:sz w:val="28"/>
          <w:szCs w:val="28"/>
          <w:shd w:val="clear" w:fill="ffff00"/>
        </w:rPr>
      </w:r>
    </w:p>
    <w:p>
      <w:pPr>
        <w:rPr>
          <w:rFonts w:ascii="Times New Roman,Italic" w:hAnsi="Times New Roman,Italic" w:cs="Times New Roman,Italic"/>
          <w:sz w:val="28"/>
          <w:szCs w:val="28"/>
          <w:shd w:val="clear" w:fill="ffff00"/>
        </w:rPr>
      </w:pPr>
      <w:r>
        <w:rPr>
          <w:rFonts w:ascii="Times New Roman,Italic" w:hAnsi="Times New Roman,Italic" w:cs="Times New Roman,Italic"/>
          <w:sz w:val="28"/>
          <w:szCs w:val="28"/>
          <w:shd w:val="clear" w:fill="ffff00"/>
        </w:rPr>
      </w:r>
    </w:p>
    <w:p>
      <w:pPr>
        <w:rPr>
          <w:rFonts w:ascii="Times New Roman,Italic" w:hAnsi="Times New Roman,Italic" w:cs="Times New Roman,Italic"/>
          <w:sz w:val="28"/>
          <w:szCs w:val="28"/>
          <w:shd w:val="clear" w:fill="ffff00"/>
        </w:rPr>
      </w:pPr>
      <w:r>
        <w:rPr>
          <w:rFonts w:ascii="Times New Roman,Italic" w:hAnsi="Times New Roman,Italic" w:cs="Times New Roman,Italic"/>
          <w:sz w:val="28"/>
          <w:szCs w:val="28"/>
          <w:shd w:val="clear" w:fill="ffff00"/>
        </w:rPr>
      </w:r>
    </w:p>
    <w:p>
      <w:pPr>
        <w:rPr>
          <w:rFonts w:ascii="Times New Roman,Italic" w:hAnsi="Times New Roman,Italic" w:cs="Times New Roman,Italic"/>
          <w:sz w:val="28"/>
          <w:szCs w:val="28"/>
          <w:shd w:val="clear" w:fill="ffff00"/>
        </w:rPr>
      </w:pPr>
      <w:r>
        <w:rPr>
          <w:rFonts w:ascii="Times New Roman,Italic" w:hAnsi="Times New Roman,Italic" w:cs="Times New Roman,Italic"/>
          <w:sz w:val="28"/>
          <w:szCs w:val="28"/>
          <w:shd w:val="clear" w:fill="ffff00"/>
        </w:rPr>
      </w:r>
    </w:p>
    <w:p>
      <w:pPr>
        <w:rPr>
          <w:rFonts w:ascii="Times New Roman,Italic" w:hAnsi="Times New Roman,Italic" w:cs="Times New Roman,Italic"/>
          <w:sz w:val="28"/>
          <w:szCs w:val="28"/>
          <w:shd w:val="clear" w:fill="ffff00"/>
        </w:rPr>
      </w:pPr>
      <w:r>
        <w:rPr>
          <w:rFonts w:ascii="Times New Roman,Italic" w:hAnsi="Times New Roman,Italic" w:cs="Times New Roman,Italic"/>
          <w:sz w:val="28"/>
          <w:szCs w:val="28"/>
          <w:shd w:val="clear" w:fill="ffff00"/>
        </w:rPr>
      </w:r>
    </w:p>
    <w:sectPr>
      <w:footnotePr>
        <w:pos w:val="pageBottom"/>
        <w:numFmt w:val="decimal"/>
        <w:numStart w:val="1"/>
        <w:numRestart w:val="continuous"/>
      </w:footnotePr>
      <w:endnotePr>
        <w:pos w:val="docEnd"/>
        <w:numFmt w:val="lowerRoman"/>
        <w:numStart w:val="1"/>
        <w:numRestart w:val="continuous"/>
      </w:endnotePr>
      <w:headerReference w:type="default" r:id="rId12"/>
      <w:type w:val="nextPage"/>
      <w:pgSz w:h="11906" w:w="16838" w:orient="landscape"/>
      <w:pgMar w:left="1134" w:top="1418" w:right="1134" w:bottom="851" w:header="709" w:footer="0"/>
      <w:paperSrc w:first="0" w:other="0" a="0" b="0"/>
      <w:pgNumType w:fmt="decimal"/>
      <w:tmGutter w:val="3"/>
      <w:mirrorMargins w:val="0"/>
      <w:tmSection w:h="-2">
        <w:tmHeader w:id="0" w:h="0" edge="709"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roman"/>
    <w:pitch w:val="default"/>
  </w:font>
  <w:font w:name="Basic Sans">
    <w:charset w:val="00"/>
    <w:family w:val="roman"/>
    <w:pitch w:val="default"/>
  </w:font>
  <w:font w:name="Times New Roman">
    <w:charset w:val="00"/>
    <w:family w:val="roman"/>
    <w:pitch w:val="default"/>
  </w:font>
  <w:font w:name="Symbol">
    <w:charset w:val="02"/>
    <w:family w:val="roman"/>
    <w:pitch w:val="default"/>
  </w:font>
  <w:font w:name="Arial">
    <w:charset w:val="00"/>
    <w:family w:val="swiss"/>
    <w:pitch w:val="default"/>
  </w:font>
  <w:font w:name="Liberation Serif">
    <w:charset w:val="00"/>
    <w:family w:val="roman"/>
    <w:pitch w:val="default"/>
  </w:font>
  <w:font w:name="Calibri">
    <w:charset w:val="00"/>
    <w:family w:val="roman"/>
    <w:pitch w:val="default"/>
  </w:font>
  <w:font w:name="Segoe UI">
    <w:charset w:val="00"/>
    <w:family w:val="roman"/>
    <w:pitch w:val="default"/>
  </w:font>
  <w:font w:name="Liberation Sans">
    <w:charset w:val="00"/>
    <w:family w:val="roman"/>
    <w:pitch w:val="default"/>
  </w:font>
  <w:font w:name="Droid Sans Fallback">
    <w:charset w:val="00"/>
    <w:family w:val="roman"/>
    <w:pitch w:val="default"/>
  </w:font>
  <w:font w:name="Droid Sans Devanagari">
    <w:charset w:val="00"/>
    <w:family w:val="roman"/>
    <w:pitch w:val="default"/>
  </w:font>
  <w:font w:name="Times New Roman,Bold">
    <w:charset w:val="00"/>
    <w:family w:val="auto"/>
    <w:pitch w:val="default"/>
  </w:font>
  <w:font w:name="Times New Roman,Italic">
    <w:charset w:val="00"/>
    <w:family w:val="auto"/>
    <w:pitch w:val="default"/>
  </w:font>
  <w:font w:name="SimSun">
    <w:charset w:val="00"/>
    <w:family w:val="auto"/>
    <w:pitch w:val="default"/>
  </w:font>
  <w:font w:name="Georgia">
    <w:charset w:val="00"/>
    <w:family w:val="roman"/>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7"/>
      <w:spacing/>
      <w:jc w:val="center"/>
    </w:pPr>
    <w:r>
      <w:fldChar w:fldCharType="begin"/>
      <w:instrText xml:space="preserve"> PAGE </w:instrText>
      <w:fldChar w:fldCharType="separate"/>
      <w:t>3</w:t>
      <w:fldChar w:fldCharType="end"/>
    </w:r>
  </w:p>
  <w:p>
    <w:pPr>
      <w:pStyle w:val="para7"/>
    </w:p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7"/>
      <w:spacing/>
      <w:jc w:val="center"/>
    </w:pPr>
    <w:r>
      <w:fldChar w:fldCharType="begin"/>
      <w:instrText xml:space="preserve"> PAGE </w:instrText>
      <w:fldChar w:fldCharType="separate"/>
      <w:t>23</w:t>
      <w:fldChar w:fldCharType="end"/>
    </w:r>
  </w:p>
  <w:p>
    <w:pPr>
      <w:pStyle w:val="para7"/>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
    <w:multiLevelType w:val="hybridMultilevel"/>
    <w:name w:val="Нумерованный список 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view w:val="print"/>
  <w:defaultTabStop w:val="708"/>
  <w:autoHyphenation w:val="1"/>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3073"/>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71"/>
    <w:tmReviewMarkIns w:val="4"/>
    <w:tmReviewColorIns w:val="-1"/>
    <w:tmReviewMarkDel w:val="6"/>
    <w:tmReviewColorDel w:val="-1"/>
    <w:tmReviewMarkFmt w:val="1"/>
    <w:tmReviewColorFmt w:val="-1"/>
    <w:tmReviewMarkLn w:val="1"/>
    <w:tmReviewColorLn w:val="0"/>
    <w:tmReviewToolTip w:val="0"/>
  </w:tmReviewPr>
  <w:tmLastPos>
    <w:tmLastPosPage w:val="22"/>
    <w:tmLastPosSelect w:val="0"/>
    <w:tmLastPosFrameIdx w:val="0"/>
    <w:tmLastPosCaret>
      <w:tmLastPosPgfIdx w:val="260"/>
      <w:tmLastPosIdx w:val="0"/>
    </w:tmLastPosCaret>
    <w:tmLastPosAnchor>
      <w:tmLastPosPgfIdx w:val="0"/>
      <w:tmLastPosIdx w:val="0"/>
    </w:tmLastPosAnchor>
    <w:tmLastPosTblRect w:left="0" w:top="0" w:right="0" w:bottom="0"/>
  </w:tmLastPos>
  <w:tmAppRevision w:date="1738287441" w:val="1068" w:fileVer="342" w:fileVer64="64" w:fileVerOS="3"/>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Basic Roman"/>
        <w:sz w:val="22"/>
        <w:szCs w:val="22"/>
        <w:lang w:val="ru-ru" w:eastAsia="en-us" w:bidi="ar-sa"/>
      </w:rPr>
    </w:rPrDefault>
    <w:pPrDefault>
      <w:pPr>
        <w:spacing w:after="160" w:line="259" w:lineRule="auto"/>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kern w:val="1"/>
    </w:rPr>
  </w:style>
  <w:style w:type="paragraph" w:styleId="para1" w:customStyle="1">
    <w:name w:val="Заголовок"/>
    <w:qFormat/>
    <w:basedOn w:val="para0"/>
    <w:next w:val="para2"/>
    <w:pPr>
      <w:spacing w:before="240" w:after="120"/>
      <w:keepNext/>
    </w:pPr>
    <w:rPr>
      <w:rFonts w:ascii="Liberation Sans" w:hAnsi="Liberation Sans" w:eastAsia="Droid Sans Fallback" w:cs="Droid Sans Devanagari"/>
      <w:sz w:val="28"/>
      <w:szCs w:val="28"/>
    </w:rPr>
  </w:style>
  <w:style w:type="paragraph" w:styleId="para2">
    <w:name w:val="Body Text"/>
    <w:qFormat/>
    <w:basedOn w:val="para0"/>
    <w:pPr>
      <w:spacing w:after="140" w:line="276" w:lineRule="auto"/>
    </w:pPr>
  </w:style>
  <w:style w:type="paragraph" w:styleId="para3">
    <w:name w:val="List"/>
    <w:qFormat/>
    <w:basedOn w:val="para2"/>
    <w:rPr>
      <w:rFonts w:cs="Droid Sans Devanagari"/>
    </w:rPr>
  </w:style>
  <w:style w:type="paragraph" w:styleId="para4">
    <w:name w:val="caption"/>
    <w:qFormat/>
    <w:basedOn w:val="para0"/>
    <w:pPr>
      <w:spacing w:before="120" w:after="120"/>
      <w:suppressLineNumbers/>
    </w:pPr>
    <w:rPr>
      <w:rFonts w:cs="Droid Sans Devanagari"/>
      <w:i/>
      <w:iCs/>
      <w:sz w:val="24"/>
      <w:szCs w:val="24"/>
    </w:rPr>
  </w:style>
  <w:style w:type="paragraph" w:styleId="para5">
    <w:name w:val="Index Heading"/>
    <w:qFormat/>
    <w:basedOn w:val="para0"/>
    <w:pPr>
      <w:suppressLineNumbers/>
    </w:pPr>
    <w:rPr>
      <w:rFonts w:cs="Droid Sans Devanagari"/>
    </w:rPr>
  </w:style>
  <w:style w:type="paragraph" w:styleId="para6" w:customStyle="1">
    <w:name w:val="Колонтитул"/>
    <w:qFormat/>
    <w:basedOn w:val="para0"/>
  </w:style>
  <w:style w:type="paragraph" w:styleId="para7">
    <w:name w:val="Header"/>
    <w:qFormat/>
    <w:basedOn w:val="para0"/>
    <w:pPr>
      <w:spacing w:after="0" w:line="240" w:lineRule="auto"/>
      <w:tabs defTabSz="708">
        <w:tab w:val="center" w:pos="4677" w:leader="none"/>
        <w:tab w:val="right" w:pos="9355" w:leader="none"/>
      </w:tabs>
    </w:pPr>
  </w:style>
  <w:style w:type="paragraph" w:styleId="para8">
    <w:name w:val="Footer"/>
    <w:qFormat/>
    <w:basedOn w:val="para0"/>
    <w:pPr>
      <w:spacing w:after="0" w:line="240" w:lineRule="auto"/>
      <w:tabs defTabSz="708">
        <w:tab w:val="center" w:pos="4677" w:leader="none"/>
        <w:tab w:val="right" w:pos="9355" w:leader="none"/>
      </w:tabs>
    </w:pPr>
  </w:style>
  <w:style w:type="paragraph" w:styleId="para9">
    <w:name w:val="List Paragraph"/>
    <w:qFormat/>
    <w:basedOn w:val="para0"/>
    <w:pPr>
      <w:ind w:left="720"/>
      <w:contextualSpacing/>
    </w:pPr>
  </w:style>
  <w:style w:type="paragraph" w:styleId="para10">
    <w:name w:val="Balloon Text"/>
    <w:qFormat/>
    <w:basedOn w:val="para0"/>
    <w:pPr>
      <w:spacing w:after="0" w:line="240" w:lineRule="auto"/>
    </w:pPr>
    <w:rPr>
      <w:rFonts w:ascii="Segoe UI" w:hAnsi="Segoe UI" w:cs="Segoe UI"/>
      <w:sz w:val="18"/>
      <w:szCs w:val="18"/>
    </w:rPr>
  </w:style>
  <w:style w:type="paragraph" w:styleId="para11">
    <w:name w:val="heading 1"/>
    <w:qFormat/>
    <w:basedOn w:val="para0"/>
    <w:next w:val="para0"/>
    <w:pPr>
      <w:spacing w:before="240" w:after="60"/>
      <w:keepNext/>
      <w:outlineLvl w:val="0"/>
      <w:keepLines/>
    </w:pPr>
    <w:rPr>
      <w:rFonts w:ascii="Basic Sans" w:hAnsi="Basic Sans" w:eastAsia="Basic Sans" w:cs="Basic Sans"/>
      <w:b/>
      <w:bCs/>
      <w:sz w:val="36"/>
      <w:szCs w:val="36"/>
    </w:rPr>
    <w:key w:val="1073"/>
  </w:style>
  <w:style w:type="paragraph" w:styleId="para12">
    <w:name w:val="heading 2"/>
    <w:qFormat/>
    <w:basedOn w:val="para11"/>
    <w:next w:val="para0"/>
    <w:pPr>
      <w:outlineLvl w:val="1"/>
    </w:pPr>
    <w:rPr>
      <w:sz w:val="32"/>
      <w:szCs w:val="32"/>
    </w:rPr>
    <w:key w:val="1074"/>
  </w:style>
  <w:style w:type="paragraph" w:styleId="para13">
    <w:name w:val="heading 3"/>
    <w:qFormat/>
    <w:basedOn w:val="para12"/>
    <w:next w:val="para0"/>
    <w:pPr>
      <w:outlineLvl w:val="2"/>
    </w:pPr>
    <w:rPr>
      <w:sz w:val="28"/>
      <w:szCs w:val="28"/>
    </w:rPr>
    <w:key w:val="1075"/>
  </w:style>
  <w:style w:type="character" w:styleId="char0" w:default="1">
    <w:name w:val="Default Paragraph Font"/>
  </w:style>
  <w:style w:type="character" w:styleId="char1" w:customStyle="1">
    <w:name w:val="Верхний колонтитул Знак"/>
    <w:basedOn w:val="char0"/>
  </w:style>
  <w:style w:type="character" w:styleId="char2" w:customStyle="1">
    <w:name w:val="Нижний колонтитул Знак"/>
    <w:basedOn w:val="char0"/>
  </w:style>
  <w:style w:type="character" w:styleId="char3" w:customStyle="1">
    <w:name w:val="Текст выноски Знак"/>
    <w:basedOn w:val="char0"/>
    <w:rPr>
      <w:rFonts w:ascii="Segoe UI" w:hAnsi="Segoe UI" w:cs="Segoe UI"/>
      <w:sz w:val="18"/>
      <w:szCs w:val="18"/>
    </w:rPr>
  </w:style>
  <w:style w:type="character" w:styleId="char4">
    <w:name w:val="Hyperlink"/>
    <w:basedOn w:val="char0"/>
    <w:rPr>
      <w:color w:val="0563c1"/>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CellMar>
        <w:top w:w="0" w:type="dxa"/>
        <w:left w:w="108" w:type="dxa"/>
        <w:bottom w:w="0" w:type="dxa"/>
        <w:right w:w="108" w:type="dxa"/>
      </w:tblCellMar>
    </w:tblPr>
  </w:style>
  <w:style w:type="table" w:styleId="TableGrid">
    <w:name w:val="Сетка таблицы"/>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Basic Roman"/>
        <w:sz w:val="22"/>
        <w:szCs w:val="22"/>
        <w:lang w:val="ru-ru" w:eastAsia="en-us" w:bidi="ar-sa"/>
      </w:rPr>
    </w:rPrDefault>
    <w:pPrDefault>
      <w:pPr>
        <w:spacing w:after="160" w:line="259" w:lineRule="auto"/>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kern w:val="1"/>
    </w:rPr>
  </w:style>
  <w:style w:type="paragraph" w:styleId="para1" w:customStyle="1">
    <w:name w:val="Заголовок"/>
    <w:qFormat/>
    <w:basedOn w:val="para0"/>
    <w:next w:val="para2"/>
    <w:pPr>
      <w:spacing w:before="240" w:after="120"/>
      <w:keepNext/>
    </w:pPr>
    <w:rPr>
      <w:rFonts w:ascii="Liberation Sans" w:hAnsi="Liberation Sans" w:eastAsia="Droid Sans Fallback" w:cs="Droid Sans Devanagari"/>
      <w:sz w:val="28"/>
      <w:szCs w:val="28"/>
    </w:rPr>
  </w:style>
  <w:style w:type="paragraph" w:styleId="para2">
    <w:name w:val="Body Text"/>
    <w:qFormat/>
    <w:basedOn w:val="para0"/>
    <w:pPr>
      <w:spacing w:after="140" w:line="276" w:lineRule="auto"/>
    </w:pPr>
  </w:style>
  <w:style w:type="paragraph" w:styleId="para3">
    <w:name w:val="List"/>
    <w:qFormat/>
    <w:basedOn w:val="para2"/>
    <w:rPr>
      <w:rFonts w:cs="Droid Sans Devanagari"/>
    </w:rPr>
  </w:style>
  <w:style w:type="paragraph" w:styleId="para4">
    <w:name w:val="caption"/>
    <w:qFormat/>
    <w:basedOn w:val="para0"/>
    <w:pPr>
      <w:spacing w:before="120" w:after="120"/>
      <w:suppressLineNumbers/>
    </w:pPr>
    <w:rPr>
      <w:rFonts w:cs="Droid Sans Devanagari"/>
      <w:i/>
      <w:iCs/>
      <w:sz w:val="24"/>
      <w:szCs w:val="24"/>
    </w:rPr>
  </w:style>
  <w:style w:type="paragraph" w:styleId="para5">
    <w:name w:val="Index Heading"/>
    <w:qFormat/>
    <w:basedOn w:val="para0"/>
    <w:pPr>
      <w:suppressLineNumbers/>
    </w:pPr>
    <w:rPr>
      <w:rFonts w:cs="Droid Sans Devanagari"/>
    </w:rPr>
  </w:style>
  <w:style w:type="paragraph" w:styleId="para6" w:customStyle="1">
    <w:name w:val="Колонтитул"/>
    <w:qFormat/>
    <w:basedOn w:val="para0"/>
  </w:style>
  <w:style w:type="paragraph" w:styleId="para7">
    <w:name w:val="Header"/>
    <w:qFormat/>
    <w:basedOn w:val="para0"/>
    <w:pPr>
      <w:spacing w:after="0" w:line="240" w:lineRule="auto"/>
      <w:tabs defTabSz="708">
        <w:tab w:val="center" w:pos="4677" w:leader="none"/>
        <w:tab w:val="right" w:pos="9355" w:leader="none"/>
      </w:tabs>
    </w:pPr>
  </w:style>
  <w:style w:type="paragraph" w:styleId="para8">
    <w:name w:val="Footer"/>
    <w:qFormat/>
    <w:basedOn w:val="para0"/>
    <w:pPr>
      <w:spacing w:after="0" w:line="240" w:lineRule="auto"/>
      <w:tabs defTabSz="708">
        <w:tab w:val="center" w:pos="4677" w:leader="none"/>
        <w:tab w:val="right" w:pos="9355" w:leader="none"/>
      </w:tabs>
    </w:pPr>
  </w:style>
  <w:style w:type="paragraph" w:styleId="para9">
    <w:name w:val="List Paragraph"/>
    <w:qFormat/>
    <w:basedOn w:val="para0"/>
    <w:pPr>
      <w:ind w:left="720"/>
      <w:contextualSpacing/>
    </w:pPr>
  </w:style>
  <w:style w:type="paragraph" w:styleId="para10">
    <w:name w:val="Balloon Text"/>
    <w:qFormat/>
    <w:basedOn w:val="para0"/>
    <w:pPr>
      <w:spacing w:after="0" w:line="240" w:lineRule="auto"/>
    </w:pPr>
    <w:rPr>
      <w:rFonts w:ascii="Segoe UI" w:hAnsi="Segoe UI" w:cs="Segoe UI"/>
      <w:sz w:val="18"/>
      <w:szCs w:val="18"/>
    </w:rPr>
  </w:style>
  <w:style w:type="paragraph" w:styleId="para11">
    <w:name w:val="heading 1"/>
    <w:qFormat/>
    <w:basedOn w:val="para0"/>
    <w:next w:val="para0"/>
    <w:pPr>
      <w:spacing w:before="240" w:after="60"/>
      <w:keepNext/>
      <w:outlineLvl w:val="0"/>
      <w:keepLines/>
    </w:pPr>
    <w:rPr>
      <w:rFonts w:ascii="Basic Sans" w:hAnsi="Basic Sans" w:eastAsia="Basic Sans" w:cs="Basic Sans"/>
      <w:b/>
      <w:bCs/>
      <w:sz w:val="36"/>
      <w:szCs w:val="36"/>
    </w:rPr>
    <w:key w:val="1073"/>
  </w:style>
  <w:style w:type="paragraph" w:styleId="para12">
    <w:name w:val="heading 2"/>
    <w:qFormat/>
    <w:basedOn w:val="para11"/>
    <w:next w:val="para0"/>
    <w:pPr>
      <w:outlineLvl w:val="1"/>
    </w:pPr>
    <w:rPr>
      <w:sz w:val="32"/>
      <w:szCs w:val="32"/>
    </w:rPr>
    <w:key w:val="1074"/>
  </w:style>
  <w:style w:type="paragraph" w:styleId="para13">
    <w:name w:val="heading 3"/>
    <w:qFormat/>
    <w:basedOn w:val="para12"/>
    <w:next w:val="para0"/>
    <w:pPr>
      <w:outlineLvl w:val="2"/>
    </w:pPr>
    <w:rPr>
      <w:sz w:val="28"/>
      <w:szCs w:val="28"/>
    </w:rPr>
    <w:key w:val="1075"/>
  </w:style>
  <w:style w:type="character" w:styleId="char0" w:default="1">
    <w:name w:val="Default Paragraph Font"/>
  </w:style>
  <w:style w:type="character" w:styleId="char1" w:customStyle="1">
    <w:name w:val="Верхний колонтитул Знак"/>
    <w:basedOn w:val="char0"/>
  </w:style>
  <w:style w:type="character" w:styleId="char2" w:customStyle="1">
    <w:name w:val="Нижний колонтитул Знак"/>
    <w:basedOn w:val="char0"/>
  </w:style>
  <w:style w:type="character" w:styleId="char3" w:customStyle="1">
    <w:name w:val="Текст выноски Знак"/>
    <w:basedOn w:val="char0"/>
    <w:rPr>
      <w:rFonts w:ascii="Segoe UI" w:hAnsi="Segoe UI" w:cs="Segoe UI"/>
      <w:sz w:val="18"/>
      <w:szCs w:val="18"/>
    </w:rPr>
  </w:style>
  <w:style w:type="character" w:styleId="char4">
    <w:name w:val="Hyperlink"/>
    <w:basedOn w:val="char0"/>
    <w:rPr>
      <w:color w:val="0563c1"/>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CellMar>
        <w:top w:w="0" w:type="dxa"/>
        <w:left w:w="108" w:type="dxa"/>
        <w:bottom w:w="0" w:type="dxa"/>
        <w:right w:w="108" w:type="dxa"/>
      </w:tblCellMar>
    </w:tblPr>
  </w:style>
  <w:style w:type="table" w:styleId="TableGrid">
    <w:name w:val="Сетка таблицы"/>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s://primorsky.ru/authorities/local-government/terneisky/structure/economiks/514%20&#1086;%20&#1074;&#1085;&#1077;&#1089;.%20&#1080;&#1079;&#1084;.%20&#1074;%20259-19%20&#1057;&#1074;&#1086;&#1074;&#1077;&#1090;%20&#1087;&#1086;%20&#1088;&#1072;&#1079;&#1074;.&#1087;&#1088;&#1077;&#1076;-&#1074;&#1072;.rtf" TargetMode="External"/><Relationship Id="rId9" Type="http://schemas.openxmlformats.org/officeDocument/2006/relationships/hyperlink" Target="https://terneyokrug.gosuslugi.ru/deyatelnost/napravleniya-deyatelnosti/biznes-predprinimatelstvo/razvitie-konkurentsii/" TargetMode="External"/><Relationship Id="rId10" Type="http://schemas.openxmlformats.org/officeDocument/2006/relationships/hyperlink" Target="https://terneyokrug.gosuslugi.ru/deyatelnost/napravleniya-deyatelnosti/investitsionnaya-deyatelnost/imuschestvennaya-podderzhka/" TargetMode="External"/><Relationship Id="rId11" Type="http://schemas.openxmlformats.org/officeDocument/2006/relationships/header" Target="header1.xml"/><Relationship Id="rId1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Иштыкова Наталия Владимировна</dc:creator>
  <cp:keywords/>
  <dc:description/>
  <cp:lastModifiedBy/>
  <cp:revision>71</cp:revision>
  <cp:lastPrinted>2025-01-29T04:09:34Z</cp:lastPrinted>
  <dcterms:created xsi:type="dcterms:W3CDTF">2022-01-25T03:33:00Z</dcterms:created>
  <dcterms:modified xsi:type="dcterms:W3CDTF">2025-01-31T01:37:21Z</dcterms:modified>
</cp:coreProperties>
</file>