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45" w:type="dxa"/>
        <w:tblInd w:w="10314" w:type="dxa"/>
        <w:tblLayout w:type="fixed"/>
        <w:tblLook w:val="04A0" w:firstRow="1" w:lastRow="0" w:firstColumn="1" w:lastColumn="0" w:noHBand="0" w:noVBand="1"/>
      </w:tblPr>
      <w:tblGrid>
        <w:gridCol w:w="5245"/>
      </w:tblGrid>
      <w:tr w:rsidR="008E2AFE" w:rsidTr="006E3CC1">
        <w:tc>
          <w:tcPr>
            <w:tcW w:w="5245" w:type="dxa"/>
          </w:tcPr>
          <w:p w:rsidR="008E2AFE" w:rsidRPr="006E3CC1" w:rsidRDefault="00A72306" w:rsidP="006E3CC1">
            <w:pPr>
              <w:widowControl w:val="0"/>
              <w:jc w:val="right"/>
              <w:rPr>
                <w:sz w:val="22"/>
                <w:szCs w:val="22"/>
              </w:rPr>
            </w:pPr>
            <w:r w:rsidRPr="006E3CC1">
              <w:rPr>
                <w:sz w:val="22"/>
                <w:szCs w:val="22"/>
              </w:rPr>
              <w:t>Приложение № 3</w:t>
            </w:r>
          </w:p>
          <w:p w:rsidR="006E3CC1" w:rsidRPr="006E3CC1" w:rsidRDefault="006E3CC1" w:rsidP="006E3CC1">
            <w:pPr>
              <w:widowControl w:val="0"/>
              <w:jc w:val="right"/>
              <w:rPr>
                <w:sz w:val="22"/>
                <w:szCs w:val="22"/>
              </w:rPr>
            </w:pPr>
            <w:r w:rsidRPr="006E3CC1">
              <w:rPr>
                <w:sz w:val="22"/>
                <w:szCs w:val="22"/>
              </w:rPr>
              <w:t xml:space="preserve">к муниципальной программе </w:t>
            </w:r>
            <w:r w:rsidRPr="006E3CC1">
              <w:rPr>
                <w:bCs/>
                <w:sz w:val="22"/>
                <w:szCs w:val="22"/>
              </w:rPr>
              <w:t>«Защита населения и территории Тернейского муниципального округа от чрезвычайных ситуаций на 2025-2029 гг.»</w:t>
            </w:r>
          </w:p>
          <w:p w:rsidR="008E2AFE" w:rsidRDefault="008E2AFE">
            <w:pPr>
              <w:widowControl w:val="0"/>
              <w:jc w:val="center"/>
              <w:rPr>
                <w:szCs w:val="26"/>
              </w:rPr>
            </w:pPr>
          </w:p>
        </w:tc>
      </w:tr>
    </w:tbl>
    <w:p w:rsidR="008E2AFE" w:rsidRDefault="008E2AFE">
      <w:pPr>
        <w:tabs>
          <w:tab w:val="left" w:pos="0"/>
        </w:tabs>
        <w:rPr>
          <w:b/>
          <w:sz w:val="26"/>
          <w:szCs w:val="26"/>
        </w:rPr>
      </w:pPr>
    </w:p>
    <w:p w:rsidR="008E2AFE" w:rsidRDefault="00A72306">
      <w:pPr>
        <w:tabs>
          <w:tab w:val="left" w:pos="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Информация о ресурсном обеспечении и планируемой реализации мероприятий муниципальной программы </w:t>
      </w:r>
    </w:p>
    <w:p w:rsidR="008E2AFE" w:rsidRDefault="00A72306">
      <w:pPr>
        <w:tabs>
          <w:tab w:val="left" w:pos="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 счет средств бюджета Тернейского муниципального </w:t>
      </w:r>
      <w:r>
        <w:rPr>
          <w:b/>
          <w:sz w:val="26"/>
          <w:szCs w:val="26"/>
        </w:rPr>
        <w:t>округа</w:t>
      </w:r>
    </w:p>
    <w:p w:rsidR="008E2AFE" w:rsidRDefault="00A72306">
      <w:pPr>
        <w:tabs>
          <w:tab w:val="left" w:pos="0"/>
        </w:tabs>
        <w:jc w:val="right"/>
        <w:rPr>
          <w:sz w:val="26"/>
          <w:szCs w:val="26"/>
        </w:rPr>
      </w:pPr>
      <w:r>
        <w:rPr>
          <w:sz w:val="26"/>
          <w:szCs w:val="26"/>
        </w:rPr>
        <w:t>тыс. руб.</w:t>
      </w:r>
    </w:p>
    <w:p w:rsidR="008E2AFE" w:rsidRDefault="008E2AFE"/>
    <w:tbl>
      <w:tblPr>
        <w:tblW w:w="5000" w:type="pct"/>
        <w:tblInd w:w="109" w:type="dxa"/>
        <w:tblLayout w:type="fixed"/>
        <w:tblLook w:val="04A0" w:firstRow="1" w:lastRow="0" w:firstColumn="1" w:lastColumn="0" w:noHBand="0" w:noVBand="1"/>
      </w:tblPr>
      <w:tblGrid>
        <w:gridCol w:w="622"/>
        <w:gridCol w:w="4622"/>
        <w:gridCol w:w="2126"/>
        <w:gridCol w:w="1701"/>
        <w:gridCol w:w="1276"/>
        <w:gridCol w:w="1276"/>
        <w:gridCol w:w="1276"/>
        <w:gridCol w:w="1275"/>
        <w:gridCol w:w="1178"/>
      </w:tblGrid>
      <w:tr w:rsidR="008E2AFE" w:rsidTr="006E3CC1"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</w:pPr>
            <w:r>
              <w:rPr>
                <w:rFonts w:eastAsia="Calibri"/>
              </w:rPr>
              <w:t>№</w:t>
            </w:r>
            <w:r>
              <w:t xml:space="preserve"> </w:t>
            </w:r>
            <w:r>
              <w:rPr>
                <w:rFonts w:eastAsia="Calibri"/>
              </w:rPr>
              <w:t>п/п</w:t>
            </w:r>
          </w:p>
        </w:tc>
        <w:tc>
          <w:tcPr>
            <w:tcW w:w="4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CC1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Наименование Программы, </w:t>
            </w:r>
          </w:p>
          <w:p w:rsidR="006E3CC1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основного мероприятия, </w:t>
            </w:r>
          </w:p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отдельного мероприятия 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Ответственный исполнитель, соисполнитель / ГРБС* основного мероприятия, отдельного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Источник ресурсного обеспечения</w:t>
            </w:r>
          </w:p>
          <w:p w:rsidR="008E2AFE" w:rsidRDefault="008E2AFE">
            <w:pPr>
              <w:widowControl w:val="0"/>
              <w:rPr>
                <w:rFonts w:eastAsia="Calibri"/>
              </w:rPr>
            </w:pPr>
          </w:p>
          <w:p w:rsidR="008E2AFE" w:rsidRDefault="008E2AFE">
            <w:pPr>
              <w:widowControl w:val="0"/>
              <w:jc w:val="right"/>
              <w:rPr>
                <w:rFonts w:eastAsia="Calibri"/>
              </w:rPr>
            </w:pPr>
          </w:p>
        </w:tc>
        <w:tc>
          <w:tcPr>
            <w:tcW w:w="6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Оценка расходов</w:t>
            </w:r>
          </w:p>
        </w:tc>
      </w:tr>
      <w:tr w:rsidR="008E2AFE" w:rsidTr="006E3CC1">
        <w:trPr>
          <w:trHeight w:val="1464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4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8E2AFE" w:rsidRDefault="008E2AF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</w:t>
            </w:r>
            <w:r>
              <w:rPr>
                <w:rFonts w:eastAsia="Calibri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8E2AFE" w:rsidRDefault="008E2AF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  <w:shd w:val="clear" w:color="auto" w:fill="FFFFFF"/>
              </w:rPr>
            </w:pPr>
            <w:r>
              <w:rPr>
                <w:rFonts w:eastAsia="Calibri"/>
                <w:color w:val="000000"/>
                <w:shd w:val="clear" w:color="auto" w:fill="FFFFFF"/>
              </w:rPr>
              <w:t>202</w:t>
            </w:r>
            <w:r>
              <w:rPr>
                <w:rFonts w:eastAsia="Calibri"/>
                <w:color w:val="000000"/>
                <w:shd w:val="clear" w:color="auto" w:fill="FFFFFF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8E2AFE" w:rsidRDefault="008E2AF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202</w:t>
            </w:r>
            <w:r>
              <w:rPr>
                <w:rFonts w:eastAsia="Calibri"/>
                <w:color w:val="000000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8E2AFE" w:rsidRDefault="008E2AF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202</w:t>
            </w:r>
            <w:r>
              <w:rPr>
                <w:rFonts w:eastAsia="Calibri"/>
                <w:color w:val="000000"/>
              </w:rPr>
              <w:t>8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8E2AFE" w:rsidRDefault="008E2AF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202</w:t>
            </w:r>
            <w:r>
              <w:rPr>
                <w:rFonts w:eastAsia="Calibri"/>
                <w:color w:val="000000"/>
              </w:rPr>
              <w:t>9</w:t>
            </w:r>
          </w:p>
        </w:tc>
      </w:tr>
      <w:tr w:rsidR="008E2AFE" w:rsidTr="006E3CC1">
        <w:trPr>
          <w:trHeight w:val="1817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</w:pPr>
            <w:r>
              <w:rPr>
                <w:rFonts w:eastAsia="Calibri"/>
                <w:i/>
              </w:rPr>
              <w:t>Муниципальная программа</w:t>
            </w:r>
            <w:r>
              <w:rPr>
                <w:rFonts w:eastAsia="Calibri"/>
                <w:bCs/>
              </w:rPr>
              <w:t xml:space="preserve"> «</w:t>
            </w:r>
            <w:r>
              <w:rPr>
                <w:rFonts w:eastAsia="Calibri"/>
                <w:bCs/>
                <w:i/>
              </w:rPr>
              <w:t>Защита населения и территории Тернейского муниципального округа от чрезвычайных ситуаций на 202</w:t>
            </w:r>
            <w:r>
              <w:rPr>
                <w:rFonts w:eastAsia="Calibri"/>
                <w:bCs/>
                <w:i/>
              </w:rPr>
              <w:t>5</w:t>
            </w:r>
            <w:r>
              <w:rPr>
                <w:rFonts w:eastAsia="Calibri"/>
                <w:bCs/>
                <w:i/>
              </w:rPr>
              <w:t>-202</w:t>
            </w:r>
            <w:r>
              <w:rPr>
                <w:rFonts w:eastAsia="Calibri"/>
                <w:bCs/>
                <w:i/>
              </w:rPr>
              <w:t>9</w:t>
            </w:r>
            <w:r>
              <w:rPr>
                <w:rFonts w:eastAsia="Calibri"/>
                <w:bCs/>
                <w:i/>
              </w:rPr>
              <w:t xml:space="preserve"> гг.»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Отдел по делам ГОиЧС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</w:pPr>
            <w:r>
              <w:rPr>
                <w:rFonts w:eastAsia="Calibri"/>
              </w:rPr>
              <w:t xml:space="preserve">Бюджет Тернейского муниципального округа </w:t>
            </w:r>
            <w:r>
              <w:rPr>
                <w:rFonts w:eastAsia="Calibri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4339,00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4224,00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890,00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800,00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hd w:val="clear" w:color="auto" w:fill="FFFF00"/>
              </w:rPr>
            </w:pPr>
            <w:r>
              <w:rPr>
                <w:b/>
                <w:bCs/>
              </w:rPr>
              <w:t>865,00</w:t>
            </w:r>
          </w:p>
        </w:tc>
      </w:tr>
      <w:tr w:rsidR="008E2AFE" w:rsidTr="006E3CC1">
        <w:trPr>
          <w:trHeight w:val="142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CC1" w:rsidRDefault="00A72306" w:rsidP="006E3CC1">
            <w:pPr>
              <w:widowControl w:val="0"/>
              <w:tabs>
                <w:tab w:val="left" w:pos="0"/>
              </w:tabs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Основное мероприятие 1: </w:t>
            </w:r>
          </w:p>
          <w:p w:rsidR="008E2AFE" w:rsidRDefault="00A72306" w:rsidP="006E3CC1">
            <w:pPr>
              <w:widowControl w:val="0"/>
              <w:tabs>
                <w:tab w:val="left" w:pos="0"/>
              </w:tabs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«Обеспечение пожарной безопасности на территории Тернейского муниципального округа»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Администрация Тернейского муниципального округа</w:t>
            </w:r>
          </w:p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Отдел по делам </w:t>
            </w:r>
            <w:r>
              <w:rPr>
                <w:rFonts w:eastAsia="Calibri"/>
                <w:b/>
              </w:rPr>
              <w:t>ГОиЧС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Бюджет Тернейского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1420,00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1320,00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845,00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755,00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b/>
                <w:bCs/>
                <w:shd w:val="clear" w:color="auto" w:fill="FFFF00"/>
              </w:rPr>
            </w:pPr>
            <w:r>
              <w:rPr>
                <w:b/>
                <w:bCs/>
              </w:rPr>
              <w:t>820,00</w:t>
            </w:r>
          </w:p>
        </w:tc>
      </w:tr>
      <w:tr w:rsidR="008E2AFE" w:rsidTr="006E3CC1">
        <w:trPr>
          <w:trHeight w:val="698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6E3CC1">
            <w:pPr>
              <w:pStyle w:val="af"/>
              <w:widowControl w:val="0"/>
              <w:numPr>
                <w:ilvl w:val="1"/>
                <w:numId w:val="1"/>
              </w:numPr>
              <w:ind w:left="0" w:firstLine="0"/>
            </w:pPr>
            <w:r>
              <w:rPr>
                <w:rFonts w:eastAsia="Calibri"/>
              </w:rPr>
              <w:t>Обучение населения мерам пожарной безопасности (</w:t>
            </w:r>
            <w:r>
              <w:rPr>
                <w:rFonts w:eastAsia="Calibri"/>
                <w:lang w:eastAsia="en-US"/>
              </w:rPr>
              <w:t>Проведение профилактических мероприятий по пожарной безопасности):</w:t>
            </w:r>
          </w:p>
          <w:p w:rsidR="008E2AFE" w:rsidRDefault="00A72306" w:rsidP="006E3CC1">
            <w:pPr>
              <w:pStyle w:val="af"/>
              <w:widowControl w:val="0"/>
              <w:tabs>
                <w:tab w:val="left" w:pos="0"/>
              </w:tabs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 xml:space="preserve">Изготовление баннеров, листовок, памяток, знаков </w:t>
            </w:r>
            <w:r>
              <w:rPr>
                <w:rFonts w:eastAsia="Calibri"/>
              </w:rPr>
              <w:t>безопасности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Отдел по делам ГОиЧС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  <w:p w:rsidR="008E2AFE" w:rsidRDefault="008E2AF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  <w:r>
              <w:rPr>
                <w:rFonts w:eastAsia="Calibri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  <w:r>
              <w:rPr>
                <w:rFonts w:eastAsia="Calibri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  <w:r>
              <w:rPr>
                <w:rFonts w:eastAsia="Calibri"/>
              </w:rPr>
              <w:t>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  <w:r>
              <w:rPr>
                <w:rFonts w:eastAsia="Calibri"/>
              </w:rPr>
              <w:t>,00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</w:rPr>
              <w:t>20</w:t>
            </w:r>
            <w:r>
              <w:rPr>
                <w:rFonts w:eastAsia="Calibri"/>
              </w:rPr>
              <w:t>,00</w:t>
            </w:r>
          </w:p>
        </w:tc>
      </w:tr>
      <w:tr w:rsidR="008E2AFE" w:rsidTr="006E3CC1">
        <w:trPr>
          <w:trHeight w:val="1279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4</w:t>
            </w:r>
          </w:p>
        </w:tc>
        <w:tc>
          <w:tcPr>
            <w:tcW w:w="4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6E3CC1">
            <w:pPr>
              <w:pStyle w:val="af"/>
              <w:widowControl w:val="0"/>
              <w:numPr>
                <w:ilvl w:val="1"/>
                <w:numId w:val="1"/>
              </w:numPr>
              <w:ind w:left="0" w:firstLine="0"/>
              <w:rPr>
                <w:rFonts w:eastAsia="Calibri"/>
              </w:rPr>
            </w:pPr>
            <w:r>
              <w:rPr>
                <w:rFonts w:eastAsia="Calibri"/>
              </w:rPr>
              <w:t xml:space="preserve">Обеспечение пожарной безопасности в населенных пунктах: обновление и обустройство минерализованных </w:t>
            </w:r>
            <w:r>
              <w:rPr>
                <w:rFonts w:eastAsia="Calibri"/>
              </w:rPr>
              <w:t>полос для предотвращения перехода природных пожаров на территории населенных пунктов.   Обеспечение пожарной безопасности на границе земель госземзапаса с лесами Тернейского муниципального округа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Отдел по дел</w:t>
            </w:r>
            <w:r>
              <w:rPr>
                <w:rFonts w:eastAsia="Calibri"/>
              </w:rPr>
              <w:t>ам ГОиЧС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  <w:tabs>
                <w:tab w:val="left" w:pos="0"/>
              </w:tabs>
              <w:snapToGrid w:val="0"/>
              <w:rPr>
                <w:rFonts w:eastAsia="Calibri"/>
              </w:rPr>
            </w:pPr>
          </w:p>
          <w:p w:rsidR="008E2AFE" w:rsidRDefault="008E2AF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8E2AFE" w:rsidRDefault="008E2AF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8E2AFE" w:rsidRDefault="008E2AFE">
            <w:pPr>
              <w:widowControl w:val="0"/>
              <w:tabs>
                <w:tab w:val="left" w:pos="0"/>
              </w:tabs>
              <w:rPr>
                <w:rFonts w:eastAsia="Calibri"/>
              </w:rPr>
            </w:pPr>
          </w:p>
          <w:p w:rsidR="008E2AFE" w:rsidRDefault="008E2AF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  <w:jc w:val="right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  <w:jc w:val="right"/>
              <w:rPr>
                <w:rFonts w:eastAsia="Calibr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  <w:jc w:val="right"/>
              <w:rPr>
                <w:rFonts w:eastAsia="Calibri"/>
              </w:rPr>
            </w:pPr>
          </w:p>
        </w:tc>
      </w:tr>
      <w:tr w:rsidR="008E2AFE" w:rsidTr="006E3CC1">
        <w:trPr>
          <w:trHeight w:val="945"/>
        </w:trPr>
        <w:tc>
          <w:tcPr>
            <w:tcW w:w="6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46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Тернейский территориальный отдел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180,00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180,00</w:t>
            </w:r>
          </w:p>
        </w:tc>
      </w:tr>
      <w:tr w:rsidR="008E2AFE" w:rsidTr="006E3CC1">
        <w:trPr>
          <w:trHeight w:val="690"/>
        </w:trPr>
        <w:tc>
          <w:tcPr>
            <w:tcW w:w="6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46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Самаргинский территориальный отдел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</w:pPr>
            <w:r>
              <w:rPr>
                <w:rFonts w:eastAsia="Calibri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100,00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100,00</w:t>
            </w:r>
          </w:p>
        </w:tc>
      </w:tr>
      <w:tr w:rsidR="008E2AFE" w:rsidTr="006E3CC1">
        <w:trPr>
          <w:trHeight w:val="885"/>
        </w:trPr>
        <w:tc>
          <w:tcPr>
            <w:tcW w:w="6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46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Амгунский территориальный отдел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</w:pPr>
            <w:r>
              <w:rPr>
                <w:rFonts w:eastAsia="Calibri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</w:pPr>
            <w:r>
              <w:rPr>
                <w:rFonts w:eastAsia="Calibri"/>
              </w:rPr>
              <w:t>100,00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100,00</w:t>
            </w:r>
          </w:p>
        </w:tc>
      </w:tr>
      <w:tr w:rsidR="008E2AFE" w:rsidTr="006E3CC1">
        <w:trPr>
          <w:trHeight w:val="600"/>
        </w:trPr>
        <w:tc>
          <w:tcPr>
            <w:tcW w:w="6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46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6E3CC1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</w:pPr>
            <w:r>
              <w:rPr>
                <w:rFonts w:eastAsia="Calibri"/>
              </w:rPr>
              <w:t>70,00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</w:pPr>
            <w:r>
              <w:rPr>
                <w:rFonts w:eastAsia="Calibri"/>
              </w:rPr>
              <w:t>70,00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70,00</w:t>
            </w:r>
          </w:p>
        </w:tc>
      </w:tr>
      <w:tr w:rsidR="008E2AFE" w:rsidTr="006E3CC1">
        <w:trPr>
          <w:trHeight w:val="817"/>
        </w:trPr>
        <w:tc>
          <w:tcPr>
            <w:tcW w:w="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4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Светлинский территориальный отдел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60,000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</w:pPr>
            <w:r>
              <w:rPr>
                <w:rFonts w:eastAsia="Calibri"/>
              </w:rPr>
              <w:t>60,000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60,000</w:t>
            </w:r>
          </w:p>
        </w:tc>
      </w:tr>
      <w:tr w:rsidR="008E2AFE" w:rsidTr="006E3CC1">
        <w:trPr>
          <w:trHeight w:val="120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6E3CC1">
            <w:pPr>
              <w:pStyle w:val="af"/>
              <w:widowControl w:val="0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 xml:space="preserve">1.3. </w:t>
            </w:r>
            <w:r>
              <w:rPr>
                <w:rFonts w:eastAsia="Calibri"/>
              </w:rPr>
              <w:t xml:space="preserve">Обеспечение пожарной безопасности в населенных пунктах Тернейского муниципального </w:t>
            </w:r>
            <w:r>
              <w:rPr>
                <w:rFonts w:eastAsia="Calibri"/>
              </w:rPr>
              <w:t>округа:</w:t>
            </w:r>
          </w:p>
          <w:p w:rsidR="008E2AFE" w:rsidRDefault="00A72306" w:rsidP="006E3CC1">
            <w:pPr>
              <w:pStyle w:val="af"/>
              <w:widowControl w:val="0"/>
              <w:tabs>
                <w:tab w:val="left" w:pos="0"/>
              </w:tabs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Приобретение и установка автономных пожарных извещателей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Отдел по делам ГОиЧС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  <w:r>
              <w:rPr>
                <w:rFonts w:eastAsia="Calibri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  <w:r>
              <w:rPr>
                <w:rFonts w:eastAsia="Calibri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  <w:r>
              <w:rPr>
                <w:rFonts w:eastAsia="Calibri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</w:pPr>
            <w:r>
              <w:rPr>
                <w:rFonts w:eastAsia="Calibri"/>
              </w:rPr>
              <w:t>2</w:t>
            </w:r>
            <w:r>
              <w:rPr>
                <w:rFonts w:eastAsia="Calibri"/>
              </w:rPr>
              <w:t>0,00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</w:rPr>
              <w:t>2</w:t>
            </w:r>
            <w:r>
              <w:rPr>
                <w:rFonts w:eastAsia="Calibri"/>
              </w:rPr>
              <w:t>0,00</w:t>
            </w:r>
          </w:p>
        </w:tc>
      </w:tr>
      <w:tr w:rsidR="008E2AFE" w:rsidTr="006E3CC1">
        <w:trPr>
          <w:trHeight w:val="173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6E3CC1">
            <w:pPr>
              <w:pStyle w:val="af"/>
              <w:widowControl w:val="0"/>
              <w:numPr>
                <w:ilvl w:val="1"/>
                <w:numId w:val="2"/>
              </w:numPr>
              <w:ind w:left="0" w:firstLine="0"/>
              <w:rPr>
                <w:rFonts w:eastAsia="Calibri"/>
              </w:rPr>
            </w:pPr>
            <w:r>
              <w:rPr>
                <w:rFonts w:eastAsia="Calibri"/>
              </w:rPr>
              <w:t>Муниципальная поддержка общественной организации</w:t>
            </w:r>
            <w:r>
              <w:rPr>
                <w:rFonts w:eastAsia="Calibri"/>
              </w:rPr>
              <w:t xml:space="preserve"> «Добровольная пожарная охрана»:</w:t>
            </w:r>
          </w:p>
          <w:p w:rsidR="008E2AFE" w:rsidRDefault="00A72306" w:rsidP="006E3CC1">
            <w:pPr>
              <w:pStyle w:val="af"/>
              <w:widowControl w:val="0"/>
              <w:tabs>
                <w:tab w:val="left" w:pos="0"/>
              </w:tabs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Приобретение средств индивидуальной защиты, технических средств тушения пожаров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Отдел по делам ГОиЧС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  <w:r>
              <w:rPr>
                <w:rFonts w:eastAsia="Calibri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</w:pPr>
            <w:r>
              <w:rPr>
                <w:rFonts w:eastAsia="Calibri"/>
              </w:rPr>
              <w:t>0,000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</w:tr>
      <w:tr w:rsidR="008E2AFE" w:rsidTr="006E3CC1">
        <w:trPr>
          <w:trHeight w:val="1763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7</w:t>
            </w:r>
          </w:p>
        </w:tc>
        <w:tc>
          <w:tcPr>
            <w:tcW w:w="4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6E3CC1" w:rsidP="006E3CC1">
            <w:pPr>
              <w:widowControl w:val="0"/>
              <w:numPr>
                <w:ilvl w:val="1"/>
                <w:numId w:val="2"/>
              </w:numPr>
              <w:ind w:left="-22" w:firstLine="22"/>
            </w:pPr>
            <w:r>
              <w:rPr>
                <w:rFonts w:eastAsia="Calibri"/>
              </w:rPr>
              <w:t xml:space="preserve"> </w:t>
            </w:r>
            <w:r w:rsidR="00A72306">
              <w:rPr>
                <w:rFonts w:eastAsia="Calibri"/>
              </w:rPr>
              <w:t>Обустройство искусственных пожарных водоемов объемом до 54 м</w:t>
            </w:r>
            <w:r w:rsidR="00A72306">
              <w:rPr>
                <w:rFonts w:eastAsia="Calibri"/>
                <w:vertAlign w:val="superscript"/>
              </w:rPr>
              <w:t xml:space="preserve">3 </w:t>
            </w:r>
            <w:r w:rsidR="00A72306">
              <w:rPr>
                <w:rFonts w:eastAsia="Calibri"/>
              </w:rPr>
              <w:t>и пирсов в населенных пунктах в нормативном радиусе 200 метров от социально значимых объектов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Отдел по делам ГОиЧС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8E2AFE" w:rsidRDefault="008E2AF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8E2AFE" w:rsidRDefault="008E2AF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8E2AFE" w:rsidRDefault="008E2AF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8E2AFE" w:rsidRDefault="008E2AF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8E2AFE" w:rsidRDefault="008E2AF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8E2AFE" w:rsidRDefault="008E2AF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8E2AFE" w:rsidRDefault="008E2AF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8E2AFE" w:rsidRDefault="008E2AF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Тернейского </w:t>
            </w:r>
            <w:r>
              <w:rPr>
                <w:rFonts w:eastAsia="Calibri"/>
              </w:rPr>
              <w:t>муниципального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500</w:t>
            </w:r>
            <w:r>
              <w:rPr>
                <w:rFonts w:eastAsia="Calibri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  <w:p w:rsidR="008E2AFE" w:rsidRDefault="008E2AFE">
            <w:pPr>
              <w:widowControl w:val="0"/>
              <w:jc w:val="center"/>
              <w:rPr>
                <w:rFonts w:eastAsia="Calibri"/>
              </w:rPr>
            </w:pPr>
          </w:p>
        </w:tc>
      </w:tr>
      <w:tr w:rsidR="008E2AFE" w:rsidTr="006E3CC1">
        <w:trPr>
          <w:trHeight w:val="838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4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 w:rsidP="006E3CC1">
            <w:pPr>
              <w:widowControl w:val="0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Самаргинский территориальный отдел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8E2AFE" w:rsidTr="006E3CC1">
        <w:trPr>
          <w:trHeight w:val="594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4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 w:rsidP="006E3CC1">
            <w:pPr>
              <w:widowControl w:val="0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Амгунский территориальный отдел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8E2AFE" w:rsidTr="006E3CC1">
        <w:trPr>
          <w:trHeight w:val="842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4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 w:rsidP="006E3CC1">
            <w:pPr>
              <w:widowControl w:val="0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Тернейский территориальный отдел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8E2AFE" w:rsidTr="006E3CC1">
        <w:trPr>
          <w:trHeight w:val="783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4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 w:rsidP="006E3CC1">
            <w:pPr>
              <w:widowControl w:val="0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Пластунский </w:t>
            </w:r>
            <w:r>
              <w:rPr>
                <w:rFonts w:eastAsia="Calibri"/>
              </w:rPr>
              <w:t>территориальный отдел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</w:pPr>
            <w:r>
              <w:rPr>
                <w:rFonts w:eastAsia="Calibri"/>
              </w:rPr>
              <w:t>0,00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8E2AFE" w:rsidTr="006E3CC1">
        <w:trPr>
          <w:trHeight w:val="868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4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 w:rsidP="006E3CC1">
            <w:pPr>
              <w:widowControl w:val="0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Светлинский территориальный отдел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8E2AFE" w:rsidTr="006E3CC1">
        <w:trPr>
          <w:trHeight w:val="1174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6E3CC1" w:rsidP="006E3CC1">
            <w:pPr>
              <w:pStyle w:val="af"/>
              <w:widowControl w:val="0"/>
              <w:numPr>
                <w:ilvl w:val="1"/>
                <w:numId w:val="2"/>
              </w:numPr>
              <w:ind w:left="-22" w:firstLine="22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="00A72306">
              <w:rPr>
                <w:rFonts w:eastAsia="Calibri"/>
              </w:rPr>
              <w:t>Приобретение, установка и обслуживание пожарных гидрантов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</w:pPr>
            <w:r>
              <w:t xml:space="preserve"> </w:t>
            </w:r>
            <w:r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35</w:t>
            </w:r>
            <w:r>
              <w:rPr>
                <w:rFonts w:eastAsia="Calibri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</w:pPr>
            <w:r>
              <w:t xml:space="preserve"> </w:t>
            </w:r>
            <w:r>
              <w:rPr>
                <w:rFonts w:eastAsia="Calibri"/>
              </w:rPr>
              <w:t>20,00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35,000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  <w:p w:rsidR="008E2AFE" w:rsidRDefault="008E2AFE">
            <w:pPr>
              <w:widowControl w:val="0"/>
              <w:jc w:val="right"/>
              <w:rPr>
                <w:rFonts w:eastAsia="Calibri"/>
              </w:rPr>
            </w:pPr>
          </w:p>
        </w:tc>
      </w:tr>
      <w:tr w:rsidR="008E2AFE" w:rsidTr="006E3CC1">
        <w:trPr>
          <w:trHeight w:val="525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4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6E3CC1" w:rsidP="006E3CC1">
            <w:pPr>
              <w:pStyle w:val="af"/>
              <w:widowControl w:val="0"/>
              <w:numPr>
                <w:ilvl w:val="1"/>
                <w:numId w:val="2"/>
              </w:numPr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="00A72306">
              <w:rPr>
                <w:rFonts w:eastAsia="Calibri"/>
              </w:rPr>
              <w:t>Содержание пожарных водоемов</w:t>
            </w:r>
          </w:p>
          <w:p w:rsidR="008E2AFE" w:rsidRDefault="008E2AFE" w:rsidP="006E3CC1">
            <w:pPr>
              <w:widowControl w:val="0"/>
              <w:tabs>
                <w:tab w:val="left" w:pos="0"/>
              </w:tabs>
              <w:rPr>
                <w:rFonts w:eastAsia="Calibri"/>
              </w:rPr>
            </w:pPr>
          </w:p>
          <w:p w:rsidR="008E2AFE" w:rsidRDefault="008E2AFE" w:rsidP="006E3CC1">
            <w:pPr>
              <w:widowControl w:val="0"/>
              <w:tabs>
                <w:tab w:val="left" w:pos="0"/>
              </w:tabs>
              <w:rPr>
                <w:rFonts w:eastAsia="Calibri"/>
              </w:rPr>
            </w:pPr>
          </w:p>
          <w:p w:rsidR="008E2AFE" w:rsidRDefault="008E2AFE" w:rsidP="006E3CC1">
            <w:pPr>
              <w:widowControl w:val="0"/>
              <w:tabs>
                <w:tab w:val="left" w:pos="0"/>
              </w:tabs>
              <w:rPr>
                <w:rFonts w:eastAsia="Calibri"/>
              </w:rPr>
            </w:pPr>
          </w:p>
          <w:p w:rsidR="008E2AFE" w:rsidRDefault="008E2AFE" w:rsidP="006E3CC1">
            <w:pPr>
              <w:widowControl w:val="0"/>
              <w:tabs>
                <w:tab w:val="left" w:pos="0"/>
              </w:tabs>
              <w:rPr>
                <w:rFonts w:eastAsia="Calibri"/>
              </w:rPr>
            </w:pPr>
          </w:p>
          <w:p w:rsidR="008E2AFE" w:rsidRDefault="008E2AFE" w:rsidP="006E3CC1">
            <w:pPr>
              <w:widowControl w:val="0"/>
              <w:tabs>
                <w:tab w:val="left" w:pos="0"/>
              </w:tabs>
              <w:rPr>
                <w:rFonts w:eastAsia="Calibri"/>
              </w:rPr>
            </w:pPr>
          </w:p>
          <w:p w:rsidR="008E2AFE" w:rsidRDefault="008E2AFE" w:rsidP="006E3CC1">
            <w:pPr>
              <w:widowControl w:val="0"/>
              <w:tabs>
                <w:tab w:val="left" w:pos="0"/>
              </w:tabs>
              <w:rPr>
                <w:rFonts w:eastAsia="Calibri"/>
              </w:rPr>
            </w:pPr>
          </w:p>
          <w:p w:rsidR="008E2AFE" w:rsidRDefault="008E2AFE" w:rsidP="006E3CC1">
            <w:pPr>
              <w:pStyle w:val="af"/>
              <w:widowControl w:val="0"/>
              <w:tabs>
                <w:tab w:val="left" w:pos="0"/>
              </w:tabs>
              <w:ind w:left="360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Самаргинский территориальный отдел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8E2AFE" w:rsidRDefault="008E2AF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8E2AFE" w:rsidRDefault="008E2AF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8E2AFE" w:rsidRDefault="008E2AF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8E2AFE" w:rsidRDefault="008E2AF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8E2AFE" w:rsidRDefault="008E2AF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8E2AFE" w:rsidRDefault="008E2AF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8E2AFE" w:rsidRDefault="008E2AF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t xml:space="preserve"> </w:t>
            </w:r>
            <w:r>
              <w:rPr>
                <w:rFonts w:eastAsia="Calibri"/>
              </w:rPr>
              <w:t>35,00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</w:pPr>
            <w:r>
              <w:t xml:space="preserve"> </w:t>
            </w:r>
            <w:r>
              <w:rPr>
                <w:rFonts w:eastAsia="Calibri"/>
              </w:rPr>
              <w:t>35,00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t xml:space="preserve"> </w:t>
            </w:r>
            <w:r>
              <w:rPr>
                <w:rFonts w:eastAsia="Calibri"/>
              </w:rPr>
              <w:t>35,00</w:t>
            </w:r>
          </w:p>
        </w:tc>
      </w:tr>
      <w:tr w:rsidR="008E2AFE" w:rsidTr="006E3CC1">
        <w:trPr>
          <w:trHeight w:val="720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4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 w:rsidP="006E3CC1">
            <w:pPr>
              <w:widowControl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Амгунский территориальный отдел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t xml:space="preserve"> </w:t>
            </w:r>
            <w:r>
              <w:rPr>
                <w:rFonts w:eastAsia="Calibri"/>
              </w:rPr>
              <w:t>35,00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</w:pPr>
            <w:r>
              <w:t xml:space="preserve"> </w:t>
            </w:r>
            <w:r>
              <w:rPr>
                <w:rFonts w:eastAsia="Calibri"/>
              </w:rPr>
              <w:t>35,00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t xml:space="preserve"> </w:t>
            </w:r>
            <w:r>
              <w:rPr>
                <w:rFonts w:eastAsia="Calibri"/>
              </w:rPr>
              <w:t>35,00</w:t>
            </w:r>
          </w:p>
        </w:tc>
      </w:tr>
      <w:tr w:rsidR="008E2AFE" w:rsidTr="006E3CC1">
        <w:trPr>
          <w:trHeight w:val="615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4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 w:rsidP="006E3CC1">
            <w:pPr>
              <w:widowControl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Тернейский территориальный отдел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t xml:space="preserve"> </w:t>
            </w:r>
            <w:r>
              <w:rPr>
                <w:rFonts w:eastAsia="Calibri"/>
              </w:rPr>
              <w:t>55,00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</w:pPr>
            <w:r>
              <w:t xml:space="preserve"> </w:t>
            </w:r>
            <w:r>
              <w:rPr>
                <w:rFonts w:eastAsia="Calibri"/>
              </w:rPr>
              <w:t>55,00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t xml:space="preserve"> </w:t>
            </w:r>
            <w:r>
              <w:rPr>
                <w:rFonts w:eastAsia="Calibri"/>
              </w:rPr>
              <w:t>55,00</w:t>
            </w:r>
          </w:p>
        </w:tc>
      </w:tr>
      <w:tr w:rsidR="008E2AFE" w:rsidTr="006E3CC1">
        <w:trPr>
          <w:trHeight w:val="630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4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 w:rsidP="006E3CC1">
            <w:pPr>
              <w:widowControl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t xml:space="preserve"> </w:t>
            </w:r>
            <w:r>
              <w:rPr>
                <w:rFonts w:eastAsia="Calibri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</w:pPr>
            <w:r>
              <w:t xml:space="preserve"> </w:t>
            </w:r>
            <w:r>
              <w:rPr>
                <w:rFonts w:eastAsia="Calibri"/>
              </w:rPr>
              <w:t>40,00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30,000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t xml:space="preserve"> </w:t>
            </w:r>
            <w:r>
              <w:rPr>
                <w:rFonts w:eastAsia="Calibri"/>
              </w:rPr>
              <w:t>40,00</w:t>
            </w:r>
          </w:p>
        </w:tc>
      </w:tr>
      <w:tr w:rsidR="008E2AFE" w:rsidTr="006E3CC1">
        <w:trPr>
          <w:trHeight w:val="429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4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 w:rsidP="006E3CC1">
            <w:pPr>
              <w:widowControl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Светлинский территориальный отдел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35</w:t>
            </w:r>
            <w:r>
              <w:rPr>
                <w:rFonts w:eastAsia="Calibri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35,00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</w:pPr>
            <w:r>
              <w:rPr>
                <w:rFonts w:eastAsia="Calibri"/>
              </w:rPr>
              <w:t>35,00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35</w:t>
            </w:r>
            <w:r>
              <w:rPr>
                <w:rFonts w:eastAsia="Calibri"/>
              </w:rPr>
              <w:t>,00</w:t>
            </w:r>
          </w:p>
        </w:tc>
      </w:tr>
      <w:tr w:rsidR="008E2AFE" w:rsidTr="006E3CC1">
        <w:trPr>
          <w:trHeight w:val="429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4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6E3CC1">
            <w:pPr>
              <w:pStyle w:val="af"/>
              <w:widowControl w:val="0"/>
              <w:numPr>
                <w:ilvl w:val="1"/>
                <w:numId w:val="2"/>
              </w:numPr>
              <w:ind w:left="23" w:hanging="23"/>
              <w:rPr>
                <w:rFonts w:eastAsia="Calibri"/>
              </w:rPr>
            </w:pPr>
            <w:r>
              <w:rPr>
                <w:rFonts w:eastAsia="Calibri"/>
              </w:rPr>
              <w:t>Приобретение ГСМ для патрулирования и тушения</w:t>
            </w:r>
            <w:r>
              <w:rPr>
                <w:rFonts w:eastAsia="Calibri"/>
              </w:rPr>
              <w:t xml:space="preserve"> палов сухой травы в весенний и осенний пожароопасные периоды</w:t>
            </w:r>
          </w:p>
          <w:p w:rsidR="008E2AFE" w:rsidRDefault="008E2AFE" w:rsidP="006E3CC1">
            <w:pPr>
              <w:pStyle w:val="af"/>
              <w:widowControl w:val="0"/>
              <w:tabs>
                <w:tab w:val="left" w:pos="0"/>
              </w:tabs>
              <w:ind w:left="360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Самаргинский территориальный отдел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15,000</w:t>
            </w:r>
          </w:p>
        </w:tc>
      </w:tr>
      <w:tr w:rsidR="008E2AFE" w:rsidTr="006E3CC1">
        <w:trPr>
          <w:trHeight w:val="510"/>
        </w:trPr>
        <w:tc>
          <w:tcPr>
            <w:tcW w:w="6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46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Амгунский территориальный отдел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15,000</w:t>
            </w:r>
          </w:p>
        </w:tc>
      </w:tr>
      <w:tr w:rsidR="008E2AFE" w:rsidTr="006E3CC1">
        <w:trPr>
          <w:trHeight w:val="450"/>
        </w:trPr>
        <w:tc>
          <w:tcPr>
            <w:tcW w:w="6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46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Тернейский </w:t>
            </w:r>
            <w:r>
              <w:rPr>
                <w:rFonts w:eastAsia="Calibri"/>
              </w:rPr>
              <w:t>территориальный отдел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10,000</w:t>
            </w:r>
          </w:p>
        </w:tc>
      </w:tr>
      <w:tr w:rsidR="008E2AFE" w:rsidTr="006E3CC1">
        <w:trPr>
          <w:trHeight w:val="689"/>
        </w:trPr>
        <w:tc>
          <w:tcPr>
            <w:tcW w:w="6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46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15,000</w:t>
            </w:r>
          </w:p>
        </w:tc>
      </w:tr>
      <w:tr w:rsidR="008E2AFE" w:rsidTr="006E3CC1">
        <w:trPr>
          <w:trHeight w:val="920"/>
        </w:trPr>
        <w:tc>
          <w:tcPr>
            <w:tcW w:w="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4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Светлинский территориальный отдел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  <w:r>
              <w:rPr>
                <w:rFonts w:eastAsia="Calibri"/>
              </w:rPr>
              <w:t>,00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</w:pPr>
            <w:r>
              <w:t>15,000</w:t>
            </w:r>
          </w:p>
        </w:tc>
      </w:tr>
      <w:tr w:rsidR="008E2AFE" w:rsidTr="006E3CC1">
        <w:trPr>
          <w:trHeight w:val="165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>
              <w:rPr>
                <w:rFonts w:eastAsia="Calibri"/>
              </w:rPr>
              <w:t>1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B74" w:rsidRDefault="00A72306" w:rsidP="00E96B74">
            <w:pPr>
              <w:widowControl w:val="0"/>
              <w:tabs>
                <w:tab w:val="left" w:pos="0"/>
              </w:tabs>
              <w:rPr>
                <w:rFonts w:eastAsia="Calibri"/>
                <w:b/>
                <w:bCs/>
                <w:iCs/>
                <w:color w:val="000000"/>
              </w:rPr>
            </w:pPr>
            <w:r w:rsidRPr="00E96B74">
              <w:rPr>
                <w:rFonts w:eastAsia="Calibri"/>
                <w:b/>
                <w:bCs/>
                <w:iCs/>
                <w:color w:val="000000"/>
              </w:rPr>
              <w:t>Основное мероприятие 2:</w:t>
            </w:r>
          </w:p>
          <w:p w:rsidR="008E2AFE" w:rsidRPr="00E96B74" w:rsidRDefault="00A72306" w:rsidP="00E96B74">
            <w:pPr>
              <w:widowControl w:val="0"/>
              <w:tabs>
                <w:tab w:val="left" w:pos="0"/>
              </w:tabs>
              <w:rPr>
                <w:rFonts w:eastAsia="Calibri"/>
                <w:b/>
                <w:bCs/>
                <w:iCs/>
                <w:color w:val="000000"/>
              </w:rPr>
            </w:pPr>
            <w:r w:rsidRPr="00E96B74">
              <w:rPr>
                <w:rFonts w:eastAsia="Calibri"/>
                <w:b/>
                <w:bCs/>
                <w:iCs/>
                <w:color w:val="000000"/>
              </w:rPr>
              <w:t xml:space="preserve">«Обеспечение составом технических </w:t>
            </w:r>
            <w:r w:rsidRPr="00E96B74">
              <w:rPr>
                <w:rFonts w:eastAsia="Calibri"/>
                <w:b/>
                <w:bCs/>
                <w:iCs/>
                <w:color w:val="000000"/>
              </w:rPr>
              <w:t>средств для управления ЕДДС на территории Тернейского муниципального округа»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Отдел по делам ГОиЧС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0,00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0,00</w:t>
            </w:r>
          </w:p>
        </w:tc>
      </w:tr>
      <w:tr w:rsidR="008E2AFE" w:rsidTr="006E3CC1">
        <w:trPr>
          <w:trHeight w:val="2369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>
              <w:rPr>
                <w:rFonts w:eastAsia="Calibri"/>
              </w:rPr>
              <w:t>2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</w:pPr>
            <w:r>
              <w:rPr>
                <w:rFonts w:eastAsia="Calibri"/>
                <w:lang w:eastAsia="en-US"/>
              </w:rPr>
              <w:t xml:space="preserve">2.1. Усовершенствование системы </w:t>
            </w:r>
            <w:r>
              <w:rPr>
                <w:rFonts w:eastAsia="Calibri"/>
                <w:lang w:eastAsia="en-US"/>
              </w:rPr>
              <w:t>оповещения руководящего состава, населения, автоматизация средств управления ЕДДС, взаимодействия ДДС</w:t>
            </w:r>
            <w:r>
              <w:rPr>
                <w:rFonts w:eastAsia="Calibri"/>
                <w:color w:val="000000"/>
              </w:rPr>
              <w:t xml:space="preserve"> (пожарной части, полиции, скорой помощи) Тернейского муниципального округа:</w:t>
            </w:r>
          </w:p>
          <w:p w:rsidR="008E2AFE" w:rsidRDefault="00A72306" w:rsidP="00E96B74">
            <w:pPr>
              <w:widowControl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Приобретение технических средств оповещения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</w:t>
            </w:r>
            <w:r>
              <w:rPr>
                <w:rFonts w:eastAsia="Calibri"/>
              </w:rPr>
              <w:t>льного округа</w:t>
            </w:r>
          </w:p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Отдел по делам ГОиЧС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E2AFE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8E2AFE" w:rsidRDefault="008E2AF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  <w:p w:rsidR="008E2AFE" w:rsidRDefault="008E2AF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</w:rPr>
              <w:t>0,00</w:t>
            </w:r>
          </w:p>
        </w:tc>
      </w:tr>
      <w:tr w:rsidR="008E2AFE" w:rsidTr="006E3CC1">
        <w:trPr>
          <w:trHeight w:val="1425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>
              <w:rPr>
                <w:rFonts w:eastAsia="Calibri"/>
              </w:rPr>
              <w:t>3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2.2</w:t>
            </w:r>
            <w:r w:rsidR="00E96B74">
              <w:rPr>
                <w:rFonts w:eastAsia="Calibri"/>
              </w:rPr>
              <w:t>.</w:t>
            </w:r>
            <w:r>
              <w:rPr>
                <w:rFonts w:eastAsia="Calibri"/>
              </w:rPr>
              <w:t xml:space="preserve"> Мероприятия по обучению и повышению уровня профессиональной подготовке персонала ЕДДС (плата за обучение)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Тернейского </w:t>
            </w:r>
            <w:r>
              <w:rPr>
                <w:rFonts w:eastAsia="Calibri"/>
              </w:rPr>
              <w:t>муниципального округа</w:t>
            </w:r>
          </w:p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Отдел по делам ГОиЧС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</w:rPr>
              <w:t>0,00</w:t>
            </w:r>
          </w:p>
        </w:tc>
      </w:tr>
      <w:tr w:rsidR="008E2AFE" w:rsidTr="00E96B74">
        <w:trPr>
          <w:trHeight w:val="1758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</w:t>
            </w:r>
            <w:r>
              <w:rPr>
                <w:rFonts w:eastAsia="Calibri"/>
              </w:rPr>
              <w:t>4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tabs>
                <w:tab w:val="left" w:pos="0"/>
              </w:tabs>
            </w:pPr>
            <w:r>
              <w:t>2.3</w:t>
            </w:r>
            <w:r w:rsidR="00E96B74">
              <w:t>.</w:t>
            </w:r>
            <w:r>
              <w:t xml:space="preserve"> Обустройство (материальные и технические средства) рабочих мест ЕДДС ТМО</w:t>
            </w:r>
          </w:p>
          <w:p w:rsidR="008E2AFE" w:rsidRDefault="008E2AFE" w:rsidP="00E96B74">
            <w:pPr>
              <w:widowControl w:val="0"/>
              <w:tabs>
                <w:tab w:val="left" w:pos="0"/>
              </w:tabs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r>
              <w:rPr>
                <w:rFonts w:eastAsia="Calibri"/>
              </w:rPr>
              <w:t>ГоиЧС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</w:pPr>
            <w:r>
              <w:rPr>
                <w:rFonts w:eastAsia="Calibri"/>
              </w:rPr>
              <w:t>0,00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8E2AFE" w:rsidTr="00E96B74">
        <w:trPr>
          <w:trHeight w:val="183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>
              <w:rPr>
                <w:rFonts w:eastAsia="Calibri"/>
              </w:rPr>
              <w:t>5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Pr="00E96B74" w:rsidRDefault="00A72306" w:rsidP="00E96B74">
            <w:pPr>
              <w:widowControl w:val="0"/>
              <w:tabs>
                <w:tab w:val="left" w:pos="0"/>
              </w:tabs>
              <w:rPr>
                <w:b/>
              </w:rPr>
            </w:pPr>
            <w:r w:rsidRPr="00E96B74">
              <w:rPr>
                <w:b/>
              </w:rPr>
              <w:t xml:space="preserve"> </w:t>
            </w:r>
            <w:r w:rsidRPr="00E96B74">
              <w:rPr>
                <w:rFonts w:eastAsia="Calibri"/>
                <w:b/>
              </w:rPr>
              <w:t>Основное мероприятие 3: «</w:t>
            </w:r>
            <w:r w:rsidRPr="00E96B74">
              <w:rPr>
                <w:rFonts w:eastAsia="Calibri"/>
                <w:b/>
                <w:lang w:eastAsia="en-US"/>
              </w:rPr>
              <w:t>Предупреждение чрезвычайных ситуаций природного характера во время прохождения паводков»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r>
              <w:rPr>
                <w:rFonts w:eastAsia="Calibri"/>
              </w:rPr>
              <w:t>ГОиЧС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2255,00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2240,00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45,00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45,00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shd w:val="clear" w:color="auto" w:fill="FFFF00"/>
              </w:rPr>
            </w:pPr>
            <w:r>
              <w:rPr>
                <w:b/>
                <w:bCs/>
              </w:rPr>
              <w:t>45,00</w:t>
            </w:r>
          </w:p>
        </w:tc>
      </w:tr>
      <w:tr w:rsidR="008E2AFE" w:rsidTr="006E3CC1">
        <w:trPr>
          <w:trHeight w:val="99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>
              <w:rPr>
                <w:rFonts w:eastAsia="Calibri"/>
              </w:rPr>
              <w:t>6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tabs>
                <w:tab w:val="left" w:pos="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3.1</w:t>
            </w:r>
            <w:r w:rsidR="00E96B74">
              <w:rPr>
                <w:rFonts w:eastAsia="Calibri"/>
                <w:lang w:eastAsia="en-US"/>
              </w:rPr>
              <w:t>.</w:t>
            </w:r>
            <w:r>
              <w:rPr>
                <w:rFonts w:eastAsia="Calibri"/>
                <w:lang w:eastAsia="en-US"/>
              </w:rPr>
              <w:t xml:space="preserve"> Проведение мероприятий по обеспечению пунктов временного размещения необходимым оборудованием и инвентарём:</w:t>
            </w:r>
            <w:r w:rsidR="00E96B74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закупка матрацев, раскладушек и постельных </w:t>
            </w:r>
            <w:r>
              <w:rPr>
                <w:rFonts w:eastAsia="Calibri"/>
                <w:lang w:eastAsia="en-US"/>
              </w:rPr>
              <w:t>принадлежностей и другое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Отдел по делам ГОиЧС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50</w:t>
            </w:r>
            <w:r>
              <w:rPr>
                <w:rFonts w:eastAsia="Calibri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</w:pPr>
            <w:r>
              <w:rPr>
                <w:rFonts w:eastAsia="Calibri"/>
              </w:rPr>
              <w:t>0,00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</w:rPr>
              <w:t>0,00</w:t>
            </w:r>
          </w:p>
        </w:tc>
      </w:tr>
      <w:tr w:rsidR="008E2AFE" w:rsidTr="006E3CC1">
        <w:trPr>
          <w:trHeight w:val="142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>
              <w:rPr>
                <w:rFonts w:eastAsia="Calibri"/>
              </w:rPr>
              <w:t>7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tabs>
                <w:tab w:val="left" w:pos="0"/>
              </w:tabs>
            </w:pPr>
            <w:r>
              <w:rPr>
                <w:rFonts w:eastAsia="Calibri"/>
              </w:rPr>
              <w:t>3.2</w:t>
            </w:r>
            <w:r w:rsidR="00E96B74">
              <w:rPr>
                <w:rFonts w:eastAsia="Calibri"/>
              </w:rPr>
              <w:t>.</w:t>
            </w:r>
            <w:r>
              <w:rPr>
                <w:rFonts w:eastAsia="Calibri"/>
              </w:rPr>
              <w:t xml:space="preserve"> Обучение населения о проводимых мероприятиях по защите от ЧС (Изготовление </w:t>
            </w:r>
            <w:r>
              <w:rPr>
                <w:rFonts w:eastAsia="Calibri"/>
                <w:lang w:eastAsia="en-US"/>
              </w:rPr>
              <w:t xml:space="preserve">баннеров, </w:t>
            </w:r>
            <w:r>
              <w:rPr>
                <w:rFonts w:eastAsia="Calibri"/>
                <w:lang w:eastAsia="en-US"/>
              </w:rPr>
              <w:t>памяток, знаков безопасности в том числе и на водных объектах</w:t>
            </w:r>
            <w:r>
              <w:rPr>
                <w:rFonts w:eastAsia="Calibri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Отдел по делам ГОиЧС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45</w:t>
            </w:r>
            <w:r>
              <w:rPr>
                <w:rFonts w:eastAsia="Calibri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45</w:t>
            </w:r>
            <w:r>
              <w:rPr>
                <w:rFonts w:eastAsia="Calibri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45</w:t>
            </w:r>
            <w:r>
              <w:rPr>
                <w:rFonts w:eastAsia="Calibri"/>
              </w:rPr>
              <w:t>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</w:pPr>
            <w:r>
              <w:rPr>
                <w:rFonts w:eastAsia="Calibri"/>
              </w:rPr>
              <w:t>45</w:t>
            </w:r>
            <w:r>
              <w:rPr>
                <w:rFonts w:eastAsia="Calibri"/>
              </w:rPr>
              <w:t>,00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</w:rPr>
              <w:t>45</w:t>
            </w:r>
            <w:r>
              <w:rPr>
                <w:rFonts w:eastAsia="Calibri"/>
              </w:rPr>
              <w:t>,00</w:t>
            </w:r>
          </w:p>
        </w:tc>
      </w:tr>
      <w:tr w:rsidR="008E2AFE" w:rsidTr="006E3CC1">
        <w:trPr>
          <w:trHeight w:val="142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tabs>
                <w:tab w:val="left" w:pos="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3.3</w:t>
            </w:r>
            <w:r w:rsidR="00E96B74">
              <w:rPr>
                <w:rFonts w:eastAsia="Calibri"/>
                <w:lang w:eastAsia="en-US"/>
              </w:rPr>
              <w:t>.</w:t>
            </w:r>
            <w:r>
              <w:rPr>
                <w:rFonts w:eastAsia="Calibri"/>
                <w:lang w:eastAsia="en-US"/>
              </w:rPr>
              <w:t xml:space="preserve"> Проведение мероприятий по созданию резерва </w:t>
            </w:r>
            <w:r>
              <w:rPr>
                <w:rFonts w:eastAsia="Calibri"/>
                <w:lang w:eastAsia="en-US"/>
              </w:rPr>
              <w:t>технических средств и материальных ресурсов, для ликвидации последствий паводков:</w:t>
            </w:r>
            <w:r w:rsidR="00E96B74">
              <w:rPr>
                <w:rFonts w:eastAsia="Calibri"/>
                <w:lang w:eastAsia="en-US"/>
              </w:rPr>
              <w:t xml:space="preserve"> з</w:t>
            </w:r>
            <w:r>
              <w:rPr>
                <w:rFonts w:eastAsia="Calibri"/>
                <w:lang w:eastAsia="en-US"/>
              </w:rPr>
              <w:t>акупка тепловых пушек, водяных помп и другое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</w:t>
            </w:r>
            <w:r>
              <w:rPr>
                <w:rFonts w:eastAsia="Calibri"/>
              </w:rPr>
              <w:t>дминистрация Тернейского муниципального округа</w:t>
            </w:r>
          </w:p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Отдел по делам ГОиЧС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  <w:r>
              <w:rPr>
                <w:rFonts w:eastAsia="Calibri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</w:pPr>
            <w:r>
              <w:rPr>
                <w:rFonts w:eastAsia="Calibri"/>
              </w:rPr>
              <w:t>0,00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</w:rPr>
              <w:t>0,00</w:t>
            </w:r>
          </w:p>
        </w:tc>
      </w:tr>
      <w:tr w:rsidR="008E2AFE" w:rsidTr="006E3CC1">
        <w:trPr>
          <w:trHeight w:val="848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tabs>
                <w:tab w:val="left" w:pos="0"/>
              </w:tabs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3.4</w:t>
            </w:r>
            <w:r w:rsidR="00E96B74">
              <w:rPr>
                <w:rFonts w:eastAsia="Calibri"/>
                <w:color w:val="000000"/>
              </w:rPr>
              <w:t>.</w:t>
            </w:r>
            <w:r>
              <w:rPr>
                <w:rFonts w:eastAsia="Calibri"/>
                <w:color w:val="000000"/>
              </w:rPr>
              <w:t xml:space="preserve"> Проведение противопаводковых мероприятий:</w:t>
            </w:r>
          </w:p>
          <w:p w:rsidR="008E2AFE" w:rsidRDefault="00A72306" w:rsidP="00E96B74">
            <w:pPr>
              <w:widowControl w:val="0"/>
              <w:tabs>
                <w:tab w:val="left" w:pos="0"/>
              </w:tabs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Проведение работ по очистке примостовых территорий, русел рек, оборудование противопаводковых рвов, насыпей, берегоукрепление рек.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Отдел по делам ГО</w:t>
            </w:r>
            <w:r>
              <w:rPr>
                <w:rFonts w:eastAsia="Calibri"/>
              </w:rPr>
              <w:t>иЧС</w:t>
            </w:r>
            <w:r>
              <w:rPr>
                <w:rFonts w:eastAsia="Calibri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1500</w:t>
            </w:r>
            <w:r>
              <w:rPr>
                <w:rFonts w:eastAsia="Calibri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1500</w:t>
            </w:r>
            <w:r>
              <w:rPr>
                <w:rFonts w:eastAsia="Calibri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  <w:p w:rsidR="008E2AFE" w:rsidRDefault="008E2AFE" w:rsidP="00E96B74">
            <w:pPr>
              <w:widowControl w:val="0"/>
              <w:jc w:val="center"/>
              <w:rPr>
                <w:rFonts w:eastAsia="Calibri"/>
                <w:b/>
              </w:rPr>
            </w:pPr>
          </w:p>
        </w:tc>
      </w:tr>
      <w:tr w:rsidR="008E2AFE" w:rsidTr="006E3CC1">
        <w:trPr>
          <w:trHeight w:val="1755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20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tabs>
                <w:tab w:val="left" w:pos="0"/>
              </w:tabs>
              <w:rPr>
                <w:rFonts w:eastAsia="Calibri"/>
              </w:rPr>
            </w:pPr>
            <w:r>
              <w:rPr>
                <w:rFonts w:eastAsia="Calibri"/>
              </w:rPr>
              <w:t>3.5</w:t>
            </w:r>
            <w:r w:rsidR="00E96B74">
              <w:rPr>
                <w:rFonts w:eastAsia="Calibri"/>
              </w:rPr>
              <w:t>.</w:t>
            </w:r>
            <w:r>
              <w:rPr>
                <w:rFonts w:eastAsia="Calibri"/>
              </w:rPr>
              <w:t xml:space="preserve"> Проведение мероприятий по созданию резерва финансовых средств для оказания помощи пострадавшим в результате ЧС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</w:t>
            </w:r>
            <w:r>
              <w:rPr>
                <w:rFonts w:eastAsia="Calibri"/>
              </w:rPr>
              <w:t>делам ГОиЧС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500</w:t>
            </w:r>
            <w:r>
              <w:rPr>
                <w:rFonts w:eastAsia="Calibri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500</w:t>
            </w:r>
            <w:r>
              <w:rPr>
                <w:rFonts w:eastAsia="Calibri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  <w:p w:rsidR="008E2AFE" w:rsidRDefault="008E2AFE" w:rsidP="00E96B74">
            <w:pPr>
              <w:widowControl w:val="0"/>
              <w:jc w:val="center"/>
              <w:rPr>
                <w:rFonts w:eastAsia="Calibri"/>
                <w:b/>
              </w:rPr>
            </w:pPr>
          </w:p>
        </w:tc>
      </w:tr>
      <w:tr w:rsidR="008E2AFE" w:rsidTr="006E3CC1">
        <w:trPr>
          <w:trHeight w:val="282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  <w:r>
              <w:rPr>
                <w:rFonts w:eastAsia="Calibri"/>
              </w:rPr>
              <w:t>1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A660C" w:rsidP="00E96B74">
            <w:pPr>
              <w:widowControl w:val="0"/>
              <w:tabs>
                <w:tab w:val="left" w:pos="0"/>
              </w:tabs>
              <w:rPr>
                <w:rFonts w:eastAsia="Calibri"/>
              </w:rPr>
            </w:pPr>
            <w:r>
              <w:rPr>
                <w:color w:val="000000"/>
                <w:shd w:val="clear" w:color="auto" w:fill="FFFFFF"/>
              </w:rPr>
              <w:t>3.6</w:t>
            </w:r>
            <w:r w:rsidR="00E96B74">
              <w:rPr>
                <w:color w:val="000000"/>
                <w:shd w:val="clear" w:color="auto" w:fill="FFFFFF"/>
              </w:rPr>
              <w:t>.</w:t>
            </w:r>
            <w:r w:rsidR="00A72306">
              <w:rPr>
                <w:color w:val="000000"/>
                <w:shd w:val="clear" w:color="auto" w:fill="FFFFFF"/>
              </w:rPr>
              <w:t xml:space="preserve"> Приобретение материалов и оборудования в резерв материальных ресурсов, создаваемый в целях гражданской обороны и для предупреждения и ликвидации чрезвычайных </w:t>
            </w:r>
            <w:r w:rsidR="00A72306">
              <w:rPr>
                <w:color w:val="000000"/>
                <w:shd w:val="clear" w:color="auto" w:fill="FFFFFF"/>
              </w:rPr>
              <w:t>ситуаций природного и техногенного характера на территории Тернейского муниципального округа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Отдел по делам ГОиЧС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  <w:r>
              <w:rPr>
                <w:rFonts w:eastAsia="Calibri"/>
              </w:rPr>
              <w:t>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  <w:r>
              <w:rPr>
                <w:rFonts w:eastAsia="Calibri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</w:pPr>
            <w:r>
              <w:t>0,000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snapToGrid w:val="0"/>
              <w:jc w:val="center"/>
            </w:pPr>
            <w:r>
              <w:t>0,00</w:t>
            </w:r>
          </w:p>
        </w:tc>
      </w:tr>
      <w:tr w:rsidR="008E2AFE" w:rsidTr="006E3CC1">
        <w:trPr>
          <w:trHeight w:val="282"/>
        </w:trPr>
        <w:tc>
          <w:tcPr>
            <w:tcW w:w="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  <w:r>
              <w:rPr>
                <w:rFonts w:eastAsia="Calibri"/>
              </w:rPr>
              <w:t>2</w:t>
            </w:r>
          </w:p>
        </w:tc>
        <w:tc>
          <w:tcPr>
            <w:tcW w:w="4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8A660C" w:rsidP="00E96B74">
            <w:pPr>
              <w:widowControl w:val="0"/>
              <w:tabs>
                <w:tab w:val="left" w:pos="0"/>
              </w:tabs>
              <w:rPr>
                <w:rFonts w:eastAsia="Calibri"/>
              </w:rPr>
            </w:pPr>
            <w:r>
              <w:rPr>
                <w:rFonts w:eastAsia="Calibri"/>
              </w:rPr>
              <w:t>3.7</w:t>
            </w:r>
            <w:bookmarkStart w:id="0" w:name="_GoBack"/>
            <w:bookmarkEnd w:id="0"/>
            <w:r w:rsidR="00E96B74">
              <w:rPr>
                <w:rFonts w:eastAsia="Calibri"/>
              </w:rPr>
              <w:t>.</w:t>
            </w:r>
            <w:r w:rsidR="00A72306">
              <w:rPr>
                <w:rFonts w:eastAsia="Calibri"/>
              </w:rPr>
              <w:t xml:space="preserve"> Укрепление </w:t>
            </w:r>
            <w:r w:rsidR="00A72306">
              <w:rPr>
                <w:rFonts w:eastAsia="Calibri"/>
              </w:rPr>
              <w:t>дамбы в пгт. Терней ул. Заречная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t>Отдел по делам ГОиЧС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t>Бюджет Тернейского муниципального округа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shd w:val="clear" w:color="auto" w:fill="FFFF00"/>
              </w:rPr>
            </w:pPr>
            <w:r>
              <w:rPr>
                <w:rFonts w:eastAsia="Calibri"/>
              </w:rPr>
              <w:t>0,00</w:t>
            </w:r>
          </w:p>
        </w:tc>
      </w:tr>
      <w:tr w:rsidR="008E2AFE" w:rsidTr="00E96B74">
        <w:trPr>
          <w:trHeight w:val="1787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  <w:r>
              <w:rPr>
                <w:rFonts w:eastAsia="Calibri"/>
              </w:rPr>
              <w:t>3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B74" w:rsidRDefault="00A72306" w:rsidP="00E96B74">
            <w:pPr>
              <w:widowControl w:val="0"/>
              <w:tabs>
                <w:tab w:val="left" w:pos="0"/>
              </w:tabs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Основное мероприятие 4: </w:t>
            </w:r>
          </w:p>
          <w:p w:rsidR="008E2AFE" w:rsidRDefault="00A72306" w:rsidP="00E96B74">
            <w:pPr>
              <w:widowControl w:val="0"/>
              <w:tabs>
                <w:tab w:val="left" w:pos="0"/>
              </w:tabs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«Создание условий для организации добровольной пожарной </w:t>
            </w:r>
            <w:r>
              <w:rPr>
                <w:rFonts w:eastAsia="Calibri"/>
                <w:b/>
              </w:rPr>
              <w:t>охраны на территории Тернейского муниципального округа»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 w:rsidR="008E2AFE" w:rsidRDefault="00A72306">
            <w:pPr>
              <w:widowControl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</w:rPr>
              <w:t>Отдел по делам ГОиЧС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2AFE" w:rsidRDefault="00A723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Тернейского муниципального округа </w:t>
            </w:r>
            <w:r>
              <w:rPr>
                <w:rFonts w:eastAsia="Calibri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664,00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664,00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0,00</w:t>
            </w:r>
          </w:p>
          <w:p w:rsidR="008E2AFE" w:rsidRDefault="008E2AFE" w:rsidP="00E96B74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0,00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0,00</w:t>
            </w:r>
          </w:p>
        </w:tc>
      </w:tr>
      <w:tr w:rsidR="008E2AFE" w:rsidTr="006E3CC1">
        <w:trPr>
          <w:trHeight w:val="630"/>
        </w:trPr>
        <w:tc>
          <w:tcPr>
            <w:tcW w:w="62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24</w:t>
            </w:r>
          </w:p>
        </w:tc>
        <w:tc>
          <w:tcPr>
            <w:tcW w:w="462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2AFE" w:rsidRDefault="00E96B74" w:rsidP="00E96B74">
            <w:pPr>
              <w:widowControl w:val="0"/>
              <w:spacing w:after="160"/>
            </w:pPr>
            <w:r>
              <w:rPr>
                <w:rFonts w:eastAsia="Calibri"/>
              </w:rPr>
              <w:t>4.1</w:t>
            </w:r>
            <w:r w:rsidR="00A72306">
              <w:rPr>
                <w:rFonts w:eastAsia="Calibri"/>
              </w:rPr>
              <w:t xml:space="preserve">. Обеспечение деятельности добровольной пожарной охраны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МКУ «Хозяйственное управление ТМО»</w:t>
            </w:r>
          </w:p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t>630</w:t>
            </w:r>
            <w: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t>630</w:t>
            </w:r>
            <w: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rFonts w:eastAsia="Calibri"/>
              </w:rPr>
            </w:pPr>
            <w:r>
              <w:t>0,00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shd w:val="clear" w:color="auto" w:fill="FFFF00"/>
              </w:rPr>
            </w:pPr>
            <w:r>
              <w:rPr>
                <w:rFonts w:eastAsia="Calibri"/>
              </w:rPr>
              <w:t>0,00</w:t>
            </w:r>
          </w:p>
        </w:tc>
      </w:tr>
      <w:tr w:rsidR="008E2AFE" w:rsidTr="006E3CC1">
        <w:trPr>
          <w:trHeight w:val="630"/>
        </w:trPr>
        <w:tc>
          <w:tcPr>
            <w:tcW w:w="6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E96B74" w:rsidP="00E96B74">
            <w:pPr>
              <w:pStyle w:val="af"/>
              <w:widowControl w:val="0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4.2.</w:t>
            </w:r>
            <w:r w:rsidR="00A72306">
              <w:rPr>
                <w:rFonts w:eastAsia="Calibri"/>
              </w:rPr>
              <w:t>Поощрение добровольных пожарных дружин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Тернейского муниципального </w:t>
            </w:r>
            <w:r>
              <w:rPr>
                <w:rFonts w:eastAsia="Calibri"/>
              </w:rPr>
              <w:t>округа</w:t>
            </w:r>
          </w:p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Отдел по делам ГОиЧС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</w:pPr>
            <w:r>
              <w:rPr>
                <w:rFonts w:eastAsia="Calibri"/>
              </w:rPr>
              <w:t>34</w:t>
            </w:r>
            <w:r>
              <w:rPr>
                <w:rFonts w:eastAsia="Calibri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</w:pPr>
            <w:r>
              <w:rPr>
                <w:rFonts w:eastAsia="Calibri"/>
              </w:rPr>
              <w:t>34</w:t>
            </w:r>
            <w:r>
              <w:rPr>
                <w:rFonts w:eastAsia="Calibri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</w:pPr>
            <w:r>
              <w:rPr>
                <w:rFonts w:eastAsia="Calibri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</w:pPr>
            <w:r>
              <w:rPr>
                <w:rFonts w:eastAsia="Calibri"/>
              </w:rPr>
              <w:t>0,00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FE" w:rsidRDefault="00A72306" w:rsidP="00E96B74">
            <w:pPr>
              <w:widowControl w:val="0"/>
              <w:jc w:val="center"/>
              <w:rPr>
                <w:shd w:val="clear" w:color="auto" w:fill="FFFF00"/>
              </w:rPr>
            </w:pPr>
            <w:r>
              <w:rPr>
                <w:rFonts w:eastAsia="Calibri"/>
              </w:rPr>
              <w:t>0,00</w:t>
            </w:r>
          </w:p>
        </w:tc>
      </w:tr>
    </w:tbl>
    <w:p w:rsidR="008E2AFE" w:rsidRDefault="008E2AFE"/>
    <w:sectPr w:rsidR="008E2AFE">
      <w:pgSz w:w="16838" w:h="11906" w:orient="landscape"/>
      <w:pgMar w:top="454" w:right="851" w:bottom="454" w:left="85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306" w:rsidRDefault="00A72306">
      <w:r>
        <w:separator/>
      </w:r>
    </w:p>
  </w:endnote>
  <w:endnote w:type="continuationSeparator" w:id="0">
    <w:p w:rsidR="00A72306" w:rsidRDefault="00A7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Times New Roman"/>
    <w:charset w:val="01"/>
    <w:family w:val="roman"/>
    <w:pitch w:val="default"/>
    <w:sig w:usb0="00000000" w:usb1="500078FF" w:usb2="00000021" w:usb3="00000000" w:csb0="600001BF" w:csb1="DFF70000"/>
  </w:font>
  <w:font w:name="Droid Sans Fallback">
    <w:altName w:val="Andale Mono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charset w:val="00"/>
    <w:family w:val="auto"/>
    <w:pitch w:val="default"/>
    <w:sig w:usb0="00000000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306" w:rsidRDefault="00A72306">
      <w:r>
        <w:separator/>
      </w:r>
    </w:p>
  </w:footnote>
  <w:footnote w:type="continuationSeparator" w:id="0">
    <w:p w:rsidR="00A72306" w:rsidRDefault="00A723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FFF4371"/>
    <w:multiLevelType w:val="multilevel"/>
    <w:tmpl w:val="AFFF4371"/>
    <w:lvl w:ilvl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left" w:pos="0"/>
        </w:tabs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1800" w:hanging="1800"/>
      </w:pPr>
    </w:lvl>
  </w:abstractNum>
  <w:abstractNum w:abstractNumId="1" w15:restartNumberingAfterBreak="0">
    <w:nsid w:val="FFBF006D"/>
    <w:multiLevelType w:val="multilevel"/>
    <w:tmpl w:val="FFBF006D"/>
    <w:lvl w:ilvl="0">
      <w:start w:val="1"/>
      <w:numFmt w:val="decimal"/>
      <w:lvlText w:val="%1"/>
      <w:lvlJc w:val="left"/>
      <w:pPr>
        <w:tabs>
          <w:tab w:val="left" w:pos="0"/>
        </w:tabs>
        <w:ind w:left="360" w:hanging="360"/>
      </w:pPr>
      <w:rPr>
        <w:sz w:val="24"/>
      </w:rPr>
    </w:lvl>
    <w:lvl w:ilvl="1">
      <w:start w:val="1"/>
      <w:numFmt w:val="decimal"/>
      <w:lvlText w:val="%1.%2"/>
      <w:lvlJc w:val="left"/>
      <w:pPr>
        <w:tabs>
          <w:tab w:val="left" w:pos="0"/>
        </w:tabs>
        <w:ind w:left="360" w:hanging="360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left" w:pos="0"/>
        </w:tabs>
        <w:ind w:left="720" w:hanging="720"/>
      </w:pPr>
      <w:rPr>
        <w:sz w:val="24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720" w:hanging="720"/>
      </w:pPr>
      <w:rPr>
        <w:sz w:val="24"/>
      </w:r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1080" w:hanging="1080"/>
      </w:pPr>
      <w:rPr>
        <w:sz w:val="24"/>
      </w:r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1080" w:hanging="1080"/>
      </w:pPr>
      <w:rPr>
        <w:sz w:val="24"/>
      </w:r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1440" w:hanging="1440"/>
      </w:pPr>
      <w:rPr>
        <w:sz w:val="24"/>
      </w:r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1440" w:hanging="1440"/>
      </w:pPr>
      <w:rPr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1800" w:hanging="1800"/>
      </w:pPr>
      <w:rPr>
        <w:sz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AFE"/>
    <w:rsid w:val="FECFB903"/>
    <w:rsid w:val="00172B32"/>
    <w:rsid w:val="006E3CC1"/>
    <w:rsid w:val="008A660C"/>
    <w:rsid w:val="008E2AFE"/>
    <w:rsid w:val="00A72306"/>
    <w:rsid w:val="00E96B74"/>
    <w:rsid w:val="3F7DFBF5"/>
    <w:rsid w:val="3FFF98E1"/>
    <w:rsid w:val="477BF0CF"/>
    <w:rsid w:val="7BFE76D0"/>
    <w:rsid w:val="7DF90AD4"/>
    <w:rsid w:val="7FD731AD"/>
    <w:rsid w:val="AFFE8319"/>
    <w:rsid w:val="CDDFC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ACA0EB-7FD1-46E2-8D5C-93283E7B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ahoma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qFormat="1"/>
    <w:lsdException w:name="header" w:qFormat="1"/>
    <w:lsdException w:name="footer" w:qFormat="1"/>
    <w:lsdException w:name="index heading" w:qFormat="1"/>
    <w:lsdException w:name="caption" w:qFormat="1"/>
    <w:lsdException w:name="List" w:qFormat="1"/>
    <w:lsdException w:name="Title" w:qFormat="1"/>
    <w:lsdException w:name="Default Paragraph Font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Preformatted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overflowPunct w:val="0"/>
    </w:pPr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suppressLineNumbers/>
      <w:spacing w:before="120" w:after="120"/>
    </w:pPr>
    <w:rPr>
      <w:rFonts w:cs="Droid Sans Devanagari"/>
      <w:i/>
      <w:iCs/>
    </w:rPr>
  </w:style>
  <w:style w:type="paragraph" w:styleId="1">
    <w:name w:val="index 1"/>
    <w:basedOn w:val="a"/>
    <w:next w:val="a"/>
    <w:qFormat/>
  </w:style>
  <w:style w:type="paragraph" w:styleId="a6">
    <w:name w:val="header"/>
    <w:basedOn w:val="a"/>
    <w:link w:val="a7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40" w:line="276" w:lineRule="auto"/>
    </w:pPr>
  </w:style>
  <w:style w:type="paragraph" w:styleId="a9">
    <w:name w:val="index heading"/>
    <w:basedOn w:val="a"/>
    <w:next w:val="1"/>
    <w:qFormat/>
    <w:pPr>
      <w:suppressLineNumbers/>
    </w:pPr>
    <w:rPr>
      <w:rFonts w:cs="Droid Sans Devanagari"/>
    </w:rPr>
  </w:style>
  <w:style w:type="paragraph" w:styleId="aa">
    <w:name w:val="footer"/>
    <w:basedOn w:val="a"/>
    <w:link w:val="ab"/>
    <w:qFormat/>
    <w:pPr>
      <w:tabs>
        <w:tab w:val="center" w:pos="4677"/>
        <w:tab w:val="right" w:pos="9355"/>
      </w:tabs>
    </w:pPr>
  </w:style>
  <w:style w:type="paragraph" w:styleId="ac">
    <w:name w:val="List"/>
    <w:basedOn w:val="a8"/>
    <w:qFormat/>
    <w:rPr>
      <w:rFonts w:cs="Droid Sans Devanagari"/>
    </w:rPr>
  </w:style>
  <w:style w:type="paragraph" w:styleId="ad">
    <w:name w:val="Normal (Web)"/>
    <w:basedOn w:val="a"/>
    <w:qFormat/>
    <w:pPr>
      <w:spacing w:before="280" w:after="280"/>
    </w:pPr>
  </w:style>
  <w:style w:type="paragraph" w:styleId="HTML">
    <w:name w:val="HTML Preformatted"/>
    <w:basedOn w:val="a"/>
    <w:link w:val="HTML0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a4">
    <w:name w:val="Текст выноски Знак"/>
    <w:basedOn w:val="a0"/>
    <w:link w:val="a3"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ocaccesstitle">
    <w:name w:val="docaccess_title"/>
    <w:basedOn w:val="a0"/>
    <w:qFormat/>
  </w:style>
  <w:style w:type="character" w:customStyle="1" w:styleId="HTML0">
    <w:name w:val="Стандартный HTML Знак"/>
    <w:basedOn w:val="a0"/>
    <w:link w:val="HTML"/>
    <w:qFormat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qFormat/>
    <w:rPr>
      <w:rFonts w:eastAsia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qFormat/>
    <w:rPr>
      <w:rFonts w:eastAsia="Times New Roman" w:cs="Times New Roman"/>
      <w:sz w:val="24"/>
      <w:szCs w:val="24"/>
      <w:lang w:eastAsia="ru-RU"/>
    </w:rPr>
  </w:style>
  <w:style w:type="character" w:customStyle="1" w:styleId="WW8Num2z0">
    <w:name w:val="WW8Num2z0"/>
    <w:qFormat/>
    <w:rPr>
      <w:sz w:val="24"/>
    </w:rPr>
  </w:style>
  <w:style w:type="character" w:customStyle="1" w:styleId="WW8Num2z1">
    <w:name w:val="WW8Num2z1"/>
    <w:qFormat/>
    <w:rPr>
      <w:sz w:val="20"/>
      <w:szCs w:val="20"/>
    </w:rPr>
  </w:style>
  <w:style w:type="paragraph" w:customStyle="1" w:styleId="ae">
    <w:name w:val="Заголовок"/>
    <w:basedOn w:val="a"/>
    <w:next w:val="a8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customStyle="1" w:styleId="10">
    <w:name w:val="Указатель1"/>
    <w:basedOn w:val="a"/>
    <w:qFormat/>
    <w:pPr>
      <w:suppressLineNumbers/>
    </w:pPr>
    <w:rPr>
      <w:rFonts w:cs="Droid Sans Devanagari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styleId="af">
    <w:name w:val="List Paragraph"/>
    <w:basedOn w:val="a"/>
    <w:qFormat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customStyle="1" w:styleId="ConsPlusNonformat">
    <w:name w:val="ConsPlusNonformat"/>
    <w:qFormat/>
    <w:pPr>
      <w:widowControl w:val="0"/>
      <w:suppressAutoHyphens/>
      <w:overflowPunct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qFormat/>
    <w:pPr>
      <w:widowControl w:val="0"/>
      <w:suppressAutoHyphens/>
      <w:overflowPunct w:val="0"/>
    </w:pPr>
    <w:rPr>
      <w:rFonts w:ascii="Arial" w:eastAsia="Times New Roman" w:hAnsi="Arial" w:cs="Arial"/>
    </w:rPr>
  </w:style>
  <w:style w:type="paragraph" w:customStyle="1" w:styleId="Default">
    <w:name w:val="Default"/>
    <w:qFormat/>
    <w:pPr>
      <w:suppressAutoHyphens/>
      <w:overflowPunct w:val="0"/>
    </w:pPr>
    <w:rPr>
      <w:rFonts w:eastAsia="Times New Roman" w:cs="Times New Roman"/>
      <w:color w:val="000000"/>
      <w:sz w:val="24"/>
      <w:szCs w:val="24"/>
    </w:rPr>
  </w:style>
  <w:style w:type="paragraph" w:customStyle="1" w:styleId="ConsPlusNormal">
    <w:name w:val="ConsPlusNormal"/>
    <w:qFormat/>
    <w:pPr>
      <w:widowControl w:val="0"/>
      <w:suppressAutoHyphens/>
      <w:overflowPunct w:val="0"/>
      <w:ind w:firstLine="720"/>
    </w:pPr>
    <w:rPr>
      <w:rFonts w:ascii="Arial" w:eastAsia="Times New Roman" w:hAnsi="Arial" w:cs="Arial"/>
    </w:rPr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paragraph" w:customStyle="1" w:styleId="af2">
    <w:name w:val="Заголовок таблицы"/>
    <w:basedOn w:val="af1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1301</Words>
  <Characters>7418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2</cp:revision>
  <cp:lastPrinted>2024-08-21T01:52:00Z</cp:lastPrinted>
  <dcterms:created xsi:type="dcterms:W3CDTF">2024-08-21T01:53:00Z</dcterms:created>
  <dcterms:modified xsi:type="dcterms:W3CDTF">2024-08-21T01:53:00Z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1049-11.1.0.11719</vt:lpwstr>
  </property>
</Properties>
</file>