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8"/>
        <w:tblW w:w="15591" w:type="dxa"/>
        <w:tblLayout w:type="fixed"/>
        <w:tblLook w:val="04A0" w:firstRow="1" w:lastRow="0" w:firstColumn="1" w:lastColumn="0" w:noHBand="0" w:noVBand="1"/>
      </w:tblPr>
      <w:tblGrid>
        <w:gridCol w:w="5240"/>
        <w:gridCol w:w="5245"/>
        <w:gridCol w:w="5106"/>
      </w:tblGrid>
      <w:tr w:rsidR="00BC3C47" w:rsidTr="00587909">
        <w:tc>
          <w:tcPr>
            <w:tcW w:w="10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C47" w:rsidRDefault="00BC3C47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:rsidR="00BC3C47" w:rsidRDefault="00BC3C4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</w:pPr>
          </w:p>
        </w:tc>
      </w:tr>
      <w:tr w:rsidR="00BC3C47" w:rsidRPr="00993D3E" w:rsidTr="00587909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BC3C47" w:rsidRPr="005B51BF" w:rsidRDefault="00BC3C47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7909" w:rsidRPr="002A206D" w:rsidRDefault="00587909" w:rsidP="005879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7909" w:rsidRPr="002A206D" w:rsidRDefault="00587909" w:rsidP="0058790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Утверждено</w:t>
            </w:r>
          </w:p>
          <w:p w:rsidR="00587909" w:rsidRPr="002A206D" w:rsidRDefault="00587909" w:rsidP="0058790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постановлением</w:t>
            </w:r>
          </w:p>
          <w:p w:rsidR="00587909" w:rsidRPr="002A206D" w:rsidRDefault="00587909" w:rsidP="0058790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администрации</w:t>
            </w:r>
          </w:p>
          <w:p w:rsidR="00587909" w:rsidRPr="002A206D" w:rsidRDefault="00587909" w:rsidP="0058790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Тернейского МО</w:t>
            </w:r>
            <w:r w:rsidR="00993D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от 04.07.2024 № 643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BC3C47" w:rsidRDefault="00BC3C47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</w:pPr>
          </w:p>
        </w:tc>
      </w:tr>
    </w:tbl>
    <w:p w:rsidR="00BC3C47" w:rsidRDefault="00BC3C47">
      <w:pPr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</w:p>
    <w:p w:rsidR="00BC3C47" w:rsidRDefault="00993D3E">
      <w:pPr>
        <w:jc w:val="center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ru-RU"/>
        </w:rPr>
        <w:t>ДОРОЖНАЯ КАРТА</w:t>
      </w:r>
    </w:p>
    <w:p w:rsidR="00BC3C47" w:rsidRDefault="00993D3E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внедрения Стандарта деятельности органов местного самоуправления Приморского края по обеспечению </w:t>
      </w:r>
      <w:r>
        <w:rPr>
          <w:rFonts w:ascii="Times New Roman" w:hAnsi="Times New Roman" w:cs="Times New Roman"/>
          <w:sz w:val="28"/>
          <w:szCs w:val="24"/>
          <w:lang w:val="ru-RU"/>
        </w:rPr>
        <w:br/>
        <w:t xml:space="preserve">благоприятного инвестиционного климата в Приморском крае на территории </w:t>
      </w:r>
      <w:r w:rsidR="005B51BF" w:rsidRPr="005B51BF">
        <w:rPr>
          <w:rFonts w:ascii="Times New Roman" w:hAnsi="Times New Roman" w:cs="Times New Roman"/>
          <w:sz w:val="28"/>
          <w:szCs w:val="24"/>
          <w:lang w:val="ru-RU"/>
        </w:rPr>
        <w:t>Тернейского муниципального округа</w:t>
      </w:r>
    </w:p>
    <w:p w:rsidR="00BC3C47" w:rsidRDefault="00BC3C4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8"/>
        <w:tblW w:w="15843" w:type="dxa"/>
        <w:tblLayout w:type="fixed"/>
        <w:tblLook w:val="04A0" w:firstRow="1" w:lastRow="0" w:firstColumn="1" w:lastColumn="0" w:noHBand="0" w:noVBand="1"/>
      </w:tblPr>
      <w:tblGrid>
        <w:gridCol w:w="818"/>
        <w:gridCol w:w="3119"/>
        <w:gridCol w:w="2269"/>
        <w:gridCol w:w="1560"/>
        <w:gridCol w:w="1537"/>
        <w:gridCol w:w="2007"/>
        <w:gridCol w:w="3121"/>
        <w:gridCol w:w="1412"/>
      </w:tblGrid>
      <w:tr w:rsidR="00BC3C47">
        <w:tc>
          <w:tcPr>
            <w:tcW w:w="817" w:type="dxa"/>
            <w:vMerge w:val="restart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5387" w:type="dxa"/>
            <w:gridSpan w:val="2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3097" w:type="dxa"/>
            <w:gridSpan w:val="2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2007" w:type="dxa"/>
            <w:vMerge w:val="restart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Ответственный за реализацию</w:t>
            </w:r>
          </w:p>
        </w:tc>
        <w:tc>
          <w:tcPr>
            <w:tcW w:w="4533" w:type="dxa"/>
            <w:gridSpan w:val="2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Ключевой показатель эффективности</w:t>
            </w:r>
          </w:p>
        </w:tc>
      </w:tr>
      <w:tr w:rsidR="00BC3C47">
        <w:tc>
          <w:tcPr>
            <w:tcW w:w="817" w:type="dxa"/>
            <w:vMerge/>
          </w:tcPr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Мероприятие</w:t>
            </w:r>
          </w:p>
        </w:tc>
        <w:tc>
          <w:tcPr>
            <w:tcW w:w="2269" w:type="dxa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Результат</w:t>
            </w:r>
          </w:p>
        </w:tc>
        <w:tc>
          <w:tcPr>
            <w:tcW w:w="1560" w:type="dxa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начала</w:t>
            </w:r>
          </w:p>
        </w:tc>
        <w:tc>
          <w:tcPr>
            <w:tcW w:w="1537" w:type="dxa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окончания</w:t>
            </w:r>
          </w:p>
        </w:tc>
        <w:tc>
          <w:tcPr>
            <w:tcW w:w="2007" w:type="dxa"/>
            <w:vMerge/>
          </w:tcPr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1" w:type="dxa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412" w:type="dxa"/>
            <w:vAlign w:val="center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Значение</w:t>
            </w:r>
          </w:p>
        </w:tc>
      </w:tr>
      <w:tr w:rsidR="00BC3C47" w:rsidRPr="00993D3E">
        <w:tc>
          <w:tcPr>
            <w:tcW w:w="15841" w:type="dxa"/>
            <w:gridSpan w:val="8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Разработка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инвестиционной стратегии муниципального образования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Актуализация и размещение инвестиционной стратегии (стратегии социально-экономического развития с аналогичным разделом) на официальном Интернет-ресурсе муниципального образования (далее – МО) в разделе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 инвестиционной деятельности (далее – инвестиционный раздел)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Инвесторам доступна актуальная информация о перспективных направлениях инвестиционного развития МО 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30.09.2024 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3B4B5D" w:rsidRDefault="003B4B5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начальник </w:t>
            </w:r>
            <w:r w:rsid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отдела </w:t>
            </w: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экономики и планирования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Инвестиционная стратегия (стратегия социально-экономического развития с аналогичным разделом) МО в актуальной редакции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соответствии с требованиями Стандарта размещена в Инвестиционном разделе на сайте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 w:rsidRPr="00993D3E">
        <w:trPr>
          <w:trHeight w:val="414"/>
        </w:trPr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Разработка и ежегодная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актуализация инвестиционной декларации муниципального образования</w:t>
            </w:r>
          </w:p>
        </w:tc>
      </w:tr>
      <w:tr w:rsidR="00BC3C47">
        <w:trPr>
          <w:trHeight w:val="125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Актуализация и размещение инвестиционной декларации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МО в инвестиционном разделе на сайте МО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Инвесторам доступна актуальная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информация об основных преимуществах МО и мерах поддержки на тер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ритории МО 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30.08.2024 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3B4B5D" w:rsidRDefault="003B4B5D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начальник отдела экономики и планирования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Инвестиционная декларация МО в актуальной редакции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в соответствии с требованиями Стандарта размещена в Инвестиционном разделе на сайте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</w:p>
        </w:tc>
      </w:tr>
      <w:tr w:rsidR="00BC3C47" w:rsidRPr="00993D3E"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Утверждение главой муниципального образования регламента сопровождения инвесторов</w:t>
            </w:r>
          </w:p>
        </w:tc>
      </w:tr>
      <w:tr w:rsidR="00BC3C47">
        <w:trPr>
          <w:trHeight w:val="2028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Актуализация и размещение регламента сопровождения инвесторов в инвестиционном разделе на сайте МО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Инвесторам доступна актуальная информация о порядке действий при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инициации инвестиционного проекта на территории МО и сроках и порядке взаимодействия со структурными подразделениями администрации муниципального образования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15.08.2024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3B4B5D" w:rsidRDefault="003B4B5D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Регламент сопровождения инвесторов в актуальной редакции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соответствии с требованиями Стандарта размещен в Инвестиционном разделе на сайте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 w:rsidRPr="00993D3E"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Разработка и ежегодная актуализация инвестиционного профиля муниципального образования</w:t>
            </w:r>
          </w:p>
        </w:tc>
      </w:tr>
      <w:tr w:rsidR="00BC3C47">
        <w:trPr>
          <w:trHeight w:val="1474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Презентация инвестиционного профиля МО бизнес-сообществу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презентована информация об основных направлениях инвестиционного развития МО и инвестиционные предложения к реализации на территории МО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30.08.2024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3B4B5D" w:rsidRDefault="003B4B5D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структурные подразделения администрации</w:t>
            </w:r>
            <w:r w:rsid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Муниципальный профиль МО представлен главой МО бизнес-сообществу,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rPr>
          <w:trHeight w:val="1118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4.2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Реализация инвестиционного профиля МО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Обеспечено инвестиционное развитие МО согласно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направлениям, определенным в инвестиционном профиле МО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15.07.2024</w:t>
            </w:r>
          </w:p>
        </w:tc>
        <w:tc>
          <w:tcPr>
            <w:tcW w:w="2007" w:type="dxa"/>
            <w:shd w:val="clear" w:color="auto" w:fill="auto"/>
          </w:tcPr>
          <w:p w:rsidR="00BC3C47" w:rsidRPr="003B4B5D" w:rsidRDefault="003B4B5D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структурные подразделения администрации</w:t>
            </w:r>
            <w:r w:rsid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Дорожная карта по реализации инвестиционного профиля МО утверж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дена главой муниципального образования,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 w:rsidRPr="00993D3E">
        <w:trPr>
          <w:trHeight w:val="90"/>
        </w:trPr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Внесение и актуализация информации на инвестиционной карте Приморского края</w:t>
            </w:r>
          </w:p>
        </w:tc>
      </w:tr>
      <w:tr w:rsidR="00BC3C47">
        <w:trPr>
          <w:trHeight w:val="90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Внесение информации на инвестиционную карту Приморского края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Инвесторам предоставлен доступ к актуальной информации об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инвестиционной инфраструктуре, инвестиционных площадках, муниципальном имуществе и инвестиционных проектах на территории МО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</w:tc>
        <w:tc>
          <w:tcPr>
            <w:tcW w:w="2007" w:type="dxa"/>
            <w:shd w:val="clear" w:color="auto" w:fill="auto"/>
          </w:tcPr>
          <w:p w:rsidR="005B51BF" w:rsidRPr="005B51BF" w:rsidRDefault="003B4B5D" w:rsidP="005B51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bookmarkStart w:id="1" w:name="_Hlk169852658"/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Новожилова Анастасия Евгеньевна начальник отдела</w:t>
            </w:r>
            <w:r w:rsidR="005B51BF" w:rsidRPr="005B51B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="005B51BF"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земельных и имущественных отношений</w:t>
            </w:r>
          </w:p>
          <w:bookmarkEnd w:id="1"/>
          <w:p w:rsidR="00BC3C47" w:rsidRPr="005B51BF" w:rsidRDefault="003B4B5D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Обеспечена ежемесячная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актуализация данных об инвестиционной инфраструктуре, инвестиционных площадках, муниципальном имуществе и инвестиционных проектах на территории МО на инвестиционной карте Приморского края,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 w:rsidRPr="00993D3E">
        <w:trPr>
          <w:trHeight w:val="90"/>
        </w:trPr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Реализация Свода инвестиционных правил Приморского края</w:t>
            </w:r>
          </w:p>
        </w:tc>
      </w:tr>
      <w:tr w:rsidR="00BC3C47">
        <w:trPr>
          <w:trHeight w:val="90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Разработка мероприятий по увеличению количества муниципальных услуг, предусмотренных Сводом инвестиционных правил Приморского края, предоставленных в электронном формате и по сокращению срока предоставления таких услуг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Определены мероприятия, необходи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мые для обеспечения увеличения количества муниципальных услуг, предусмотренных Сводом инвестиционных правил Приморского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края, предоставленных в электронном формате и сокращения срока предоставления таких услуг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План мероприятий по сокращению сроков оказания муниципальных услуг, предусмотренных Сводом инвестиционных правил Приморского края, и по переводу таких услуг в электронный формат ут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вержден,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rPr>
          <w:trHeight w:val="90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6.2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предоставления муниципальных услуг, предусмотренных Сводом инвестиционных правил Приморского края, в электронном виде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Увеличено число инвесторов, получивших муниципальные услуги, предусмотренные Сводом инвестиционных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правил Приморского края, в электронном виде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Доля муниципальных услуг, предусмотренных Сводом инвестиционных правил Приморского края,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оказанных в электронном виде, %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менее 70%</w:t>
            </w:r>
          </w:p>
        </w:tc>
      </w:tr>
      <w:tr w:rsidR="00BC3C47">
        <w:trPr>
          <w:trHeight w:val="90"/>
        </w:trPr>
        <w:tc>
          <w:tcPr>
            <w:tcW w:w="15841" w:type="dxa"/>
            <w:gridSpan w:val="8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Определение муниципального инвестиционного уполномоченного</w:t>
            </w:r>
          </w:p>
        </w:tc>
      </w:tr>
      <w:tr w:rsidR="00BC3C47">
        <w:trPr>
          <w:trHeight w:val="90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Обеспечение деятельности муниципального инвестиционного уполномоченного 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Определены функции муниципального инвестиционного уполномоченного и лицо, исполняющее функции муниципального инвестиционного уполномоченного 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первый заместитель главы администрации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Положение о му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ниципальном инвестиционном уполномоченном утверждено,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c>
          <w:tcPr>
            <w:tcW w:w="15841" w:type="dxa"/>
            <w:gridSpan w:val="8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Создание муниципальной инвестиционной команды</w:t>
            </w:r>
          </w:p>
        </w:tc>
      </w:tr>
      <w:tr w:rsidR="00BC3C47">
        <w:trPr>
          <w:trHeight w:val="2851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Создание муниципальной инвестиционной команды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Определены сотрудники органов местного самоуправления МО, представители организаций 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бизнес-сообществ, осуществляющие взаимодействие с инвесторами при реализации инвестиционного проекта и (или) влияющие на формирование инвестиционного климата в муниципальном образовании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 первый заместитель главы администрации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Состав муниципальной инвестиционной команды определен в соответствии с требованиями Стандарта по согласованию с членами муниципальной инвестиционной команды и закреплен в инвестиционной декларации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c>
          <w:tcPr>
            <w:tcW w:w="15841" w:type="dxa"/>
            <w:gridSpan w:val="8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Обучение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муниципальной инвестиционной команды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Определение основных обучающих мероприятий, которые необходимо пройти сотрудникам органов местного самоуправления МО, включенным в муниципальную инвестиционную команду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Составлен план обучающих мероприятий,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прохождение которых позволит повысить качество взаимодействия с инвесторами сотрудниками органов местного самоуправления МО, включенными в муниципальную инвестиционную команду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План обучения сотрудников органов местного самоуправления МО, включенных в муниципальную инвестиционную команду, утвержден и опубликован в инвестиционном разделе на сайте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9.2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Реализация обучающих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мероприятий для сотрудников органов местного самоуправления МО, включенных в муниципальную инвестиционную команду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Повышен уровень профессиональных компетенций сотрудников органов местного самоуправления МО, включенных в муниципальную инвестиционную команду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29.11.2024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сотрудников органов местного самоуправления МО, включенных в муниципальную инвестиционную команду, прошедших обучение, %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BC3C47" w:rsidRPr="00993D3E">
        <w:tc>
          <w:tcPr>
            <w:tcW w:w="15841" w:type="dxa"/>
            <w:gridSpan w:val="8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Создание Инвестиционного комитета муниципального образования</w:t>
            </w:r>
          </w:p>
        </w:tc>
      </w:tr>
      <w:tr w:rsidR="00BC3C47">
        <w:trPr>
          <w:trHeight w:val="1967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Создание Инвестиционного комитета муниципального образования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Определены функции и состав Инвестиционного комитета муниципального образования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 первый заместитель главы администрации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Положение об Инвестиционном комитете муниципального образования утверждено, да/нет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Состав Инвестиционного комитета муниципального образования утвержден в соответствии с требованиям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 Стандарта,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BC3C4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rPr>
          <w:trHeight w:val="1321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регулярности проведения заседаний Инвестиционного комитета муниципального образования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предоставлена возможность оперативно рассмотреть проблемные вопросы, возникающие при реализации инвестиционного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проекта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 первый заместитель главы администрации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Заседания Инвестиционного комитета муниципального образования проводятся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 мере необходимости, но не реже одного раза</w:t>
            </w:r>
            <w:r w:rsid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в год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rPr>
          <w:trHeight w:val="1321"/>
        </w:trPr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10.3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публичности проведения заседаний Инвестиционного комитета муниципального образования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Информация о принятых в рамках заседания Инвестиционного комитета муниципального образования решениях доступна инвесторам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</w:tc>
        <w:tc>
          <w:tcPr>
            <w:tcW w:w="2007" w:type="dxa"/>
            <w:shd w:val="clear" w:color="auto" w:fill="auto"/>
          </w:tcPr>
          <w:p w:rsidR="00BC3C47" w:rsidRPr="005B51BF" w:rsidRDefault="005B51BF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 первый заместитель главы администрации ТМО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заседаний Инвестиционного комитета муниципального образования, протоколы которых размещены в Инвестиционном разделе на сайте МО, %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BC3C47" w:rsidRPr="00993D3E">
        <w:tc>
          <w:tcPr>
            <w:tcW w:w="15841" w:type="dxa"/>
            <w:gridSpan w:val="8"/>
            <w:vAlign w:val="center"/>
          </w:tcPr>
          <w:p w:rsidR="00BC3C47" w:rsidRDefault="00993D3E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Заключение соглашения о сотрудничестве с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Инвестиционным Агентством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взаимодействия между муниципальным образованием и Инвестиционным Агентством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Закреплены функции муниципального образования Приморского края и Инвестиционного Агентства при сопровождении инвестиционных проектов и р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еализации мероприятий по улучшению инвестиционного климата</w:t>
            </w:r>
          </w:p>
          <w:p w:rsidR="00BC3C47" w:rsidRDefault="00BC3C47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15.07.2024</w:t>
            </w:r>
          </w:p>
        </w:tc>
        <w:tc>
          <w:tcPr>
            <w:tcW w:w="2007" w:type="dxa"/>
            <w:shd w:val="clear" w:color="auto" w:fill="auto"/>
          </w:tcPr>
          <w:p w:rsidR="00BC3C47" w:rsidRDefault="005B51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="008B18EA"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Соглашение о сотрудничестве между муниципальным образованием Приморского края и Инвестиционным Агентст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вом подписано,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 w:rsidRPr="00993D3E">
        <w:tc>
          <w:tcPr>
            <w:tcW w:w="15841" w:type="dxa"/>
            <w:gridSpan w:val="8"/>
            <w:shd w:val="clear" w:color="auto" w:fill="auto"/>
            <w:vAlign w:val="center"/>
          </w:tcPr>
          <w:p w:rsidR="00BC3C47" w:rsidRDefault="00993D3E">
            <w:pPr>
              <w:pStyle w:val="af4"/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  <w:lang w:val="ru-RU"/>
              </w:rPr>
              <w:t>Создание инфраструктуры для реализации инвестиционных проектов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12.1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Актуализация и размещение перечня инвестиционных объектов и объектов инфраструктуры, промышленных (инвестиционных площадок) для реализации инвестиционных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проектов в инвестиционном разделе на сайте МО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доступна актуальная информация об инвестиционных объектах и объектах инфраструктуры для реализации инвестиционных проектов на территории МО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30.08.2024</w:t>
            </w:r>
          </w:p>
        </w:tc>
        <w:tc>
          <w:tcPr>
            <w:tcW w:w="2007" w:type="dxa"/>
            <w:shd w:val="clear" w:color="auto" w:fill="auto"/>
          </w:tcPr>
          <w:p w:rsidR="005B51BF" w:rsidRPr="005B51BF" w:rsidRDefault="005B51BF" w:rsidP="005B51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Новожилова Анастасия Евгеньевна начальник отдела</w:t>
            </w:r>
            <w:r w:rsidRPr="005B51B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земельных и имущественных отношений</w:t>
            </w:r>
          </w:p>
          <w:p w:rsidR="00BC3C47" w:rsidRPr="005B51BF" w:rsidRDefault="00BC3C47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Перечень инвестиционных объектов и объектов инфраструктуры, промышленных (инвестиционных площадок) для реализации инвестиционных проектов в МО в актуальной редакции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 соответствии с требованиями Станда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рта размещен в Инвестиционном разделе на сайте МО,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BC3C47">
        <w:tc>
          <w:tcPr>
            <w:tcW w:w="81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12.2</w:t>
            </w:r>
          </w:p>
        </w:tc>
        <w:tc>
          <w:tcPr>
            <w:tcW w:w="3118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Утверждение плана создания инвестиционных объектов и объектов инфраструктуры для реализации инвестиционных проектов до 2026 года</w:t>
            </w:r>
          </w:p>
        </w:tc>
        <w:tc>
          <w:tcPr>
            <w:tcW w:w="2269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Определены инвестиционные объекты и объекты инфраструктуры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для реализации инвестиционных проектов, планируемые к созданию в муниципальном образовании</w:t>
            </w:r>
          </w:p>
        </w:tc>
        <w:tc>
          <w:tcPr>
            <w:tcW w:w="1560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537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2007" w:type="dxa"/>
            <w:shd w:val="clear" w:color="auto" w:fill="auto"/>
          </w:tcPr>
          <w:p w:rsidR="005B51BF" w:rsidRPr="005B51BF" w:rsidRDefault="005B51BF" w:rsidP="005B51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Новожилова Анастасия Евгеньевна начальник отдела</w:t>
            </w:r>
            <w:r w:rsidRPr="005B51B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земельных и имущественных отношений</w:t>
            </w:r>
          </w:p>
          <w:p w:rsidR="00BC3C47" w:rsidRPr="005B51BF" w:rsidRDefault="00BC3C47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21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План создания инвестиционных объектов и объектов инфрастр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уктуры для реализации инвестиционных проектов до 2026 года утвержден, да/нет</w:t>
            </w:r>
          </w:p>
        </w:tc>
        <w:tc>
          <w:tcPr>
            <w:tcW w:w="1412" w:type="dxa"/>
            <w:shd w:val="clear" w:color="auto" w:fill="auto"/>
          </w:tcPr>
          <w:p w:rsidR="00BC3C47" w:rsidRDefault="00993D3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</w:tbl>
    <w:p w:rsidR="00BC3C47" w:rsidRDefault="00BC3C47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sectPr w:rsidR="00BC3C47">
      <w:headerReference w:type="default" r:id="rId9"/>
      <w:pgSz w:w="16838" w:h="11906" w:orient="landscape"/>
      <w:pgMar w:top="1000" w:right="598" w:bottom="706" w:left="640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CAE" w:rsidRDefault="00493CAE">
      <w:pPr>
        <w:spacing w:after="0" w:line="240" w:lineRule="auto"/>
      </w:pPr>
      <w:r>
        <w:separator/>
      </w:r>
    </w:p>
  </w:endnote>
  <w:endnote w:type="continuationSeparator" w:id="0">
    <w:p w:rsidR="00493CAE" w:rsidRDefault="00493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CAE" w:rsidRDefault="00493CAE">
      <w:pPr>
        <w:spacing w:after="0" w:line="240" w:lineRule="auto"/>
      </w:pPr>
      <w:r>
        <w:separator/>
      </w:r>
    </w:p>
  </w:footnote>
  <w:footnote w:type="continuationSeparator" w:id="0">
    <w:p w:rsidR="00493CAE" w:rsidRDefault="00493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47" w:rsidRDefault="00BC3C47">
    <w:pPr>
      <w:pStyle w:val="ac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B4D27"/>
    <w:multiLevelType w:val="multilevel"/>
    <w:tmpl w:val="0C7E78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615198"/>
    <w:multiLevelType w:val="multilevel"/>
    <w:tmpl w:val="164A627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47"/>
    <w:rsid w:val="00337111"/>
    <w:rsid w:val="003B4B5D"/>
    <w:rsid w:val="00493CAE"/>
    <w:rsid w:val="00587909"/>
    <w:rsid w:val="005B51BF"/>
    <w:rsid w:val="00772E93"/>
    <w:rsid w:val="00863C75"/>
    <w:rsid w:val="008B18EA"/>
    <w:rsid w:val="00993D3E"/>
    <w:rsid w:val="00AA6834"/>
    <w:rsid w:val="00BB0B5E"/>
    <w:rsid w:val="00BC3C47"/>
    <w:rsid w:val="00CF49D4"/>
    <w:rsid w:val="00EE6602"/>
    <w:rsid w:val="00F06BB9"/>
    <w:rsid w:val="00F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A09B0-1E8F-4644-BF36-D10320F5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Segoe UI" w:hAnsi="Segoe UI" w:cs="Segoe UI"/>
      <w:sz w:val="18"/>
      <w:szCs w:val="18"/>
      <w:lang w:val="en-US" w:eastAsia="zh-CN"/>
    </w:rPr>
  </w:style>
  <w:style w:type="character" w:styleId="a5">
    <w:name w:val="annotation reference"/>
    <w:basedOn w:val="a0"/>
    <w:qFormat/>
    <w:rsid w:val="00101D21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qFormat/>
    <w:rsid w:val="00101D21"/>
    <w:rPr>
      <w:rFonts w:asciiTheme="minorHAnsi" w:eastAsiaTheme="minorEastAsia" w:hAnsiTheme="minorHAnsi" w:cstheme="minorBidi"/>
      <w:lang w:val="en-US" w:eastAsia="zh-CN"/>
    </w:rPr>
  </w:style>
  <w:style w:type="character" w:customStyle="1" w:styleId="a8">
    <w:name w:val="Тема примечания Знак"/>
    <w:basedOn w:val="a6"/>
    <w:link w:val="a9"/>
    <w:qFormat/>
    <w:rsid w:val="00101D21"/>
    <w:rPr>
      <w:rFonts w:asciiTheme="minorHAnsi" w:eastAsiaTheme="minorEastAsia" w:hAnsiTheme="minorHAnsi" w:cstheme="minorBidi"/>
      <w:b/>
      <w:bCs/>
      <w:lang w:val="en-US" w:eastAsia="zh-CN"/>
    </w:rPr>
  </w:style>
  <w:style w:type="character" w:styleId="aa">
    <w:name w:val="Hyperlink"/>
    <w:basedOn w:val="a0"/>
    <w:rsid w:val="00101D21"/>
    <w:rPr>
      <w:color w:val="0563C1" w:themeColor="hyperlink"/>
      <w:u w:val="single"/>
    </w:rPr>
  </w:style>
  <w:style w:type="character" w:customStyle="1" w:styleId="ab">
    <w:name w:val="Верхний колонтитул Знак"/>
    <w:basedOn w:val="a0"/>
    <w:link w:val="ac"/>
    <w:qFormat/>
    <w:rsid w:val="007D6681"/>
    <w:rPr>
      <w:rFonts w:asciiTheme="minorHAnsi" w:eastAsiaTheme="minorEastAsia" w:hAnsiTheme="minorHAnsi" w:cstheme="minorBidi"/>
      <w:lang w:val="en-US" w:eastAsia="zh-CN"/>
    </w:rPr>
  </w:style>
  <w:style w:type="character" w:customStyle="1" w:styleId="ad">
    <w:name w:val="Нижний колонтитул Знак"/>
    <w:basedOn w:val="a0"/>
    <w:link w:val="ae"/>
    <w:qFormat/>
    <w:rsid w:val="007D6681"/>
    <w:rPr>
      <w:rFonts w:asciiTheme="minorHAnsi" w:eastAsiaTheme="minorEastAsia" w:hAnsiTheme="minorHAnsi" w:cstheme="minorBidi"/>
      <w:lang w:val="en-US" w:eastAsia="zh-CN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unhideWhenUsed/>
    <w:qFormat/>
    <w:pPr>
      <w:widowControl w:val="0"/>
      <w:spacing w:after="160" w:line="259" w:lineRule="auto"/>
    </w:pPr>
    <w:rPr>
      <w:rFonts w:eastAsia="Times New Roman" w:cstheme="minorBidi"/>
      <w:color w:val="000000"/>
      <w:sz w:val="24"/>
    </w:rPr>
  </w:style>
  <w:style w:type="paragraph" w:styleId="af4">
    <w:name w:val="List Paragraph"/>
    <w:basedOn w:val="a"/>
    <w:uiPriority w:val="99"/>
    <w:qFormat/>
    <w:rsid w:val="002965BC"/>
    <w:pPr>
      <w:ind w:left="720"/>
      <w:contextualSpacing/>
    </w:pPr>
  </w:style>
  <w:style w:type="paragraph" w:styleId="a7">
    <w:name w:val="annotation text"/>
    <w:basedOn w:val="a"/>
    <w:link w:val="a6"/>
    <w:qFormat/>
    <w:rsid w:val="00101D21"/>
    <w:pPr>
      <w:spacing w:line="240" w:lineRule="auto"/>
    </w:pPr>
  </w:style>
  <w:style w:type="paragraph" w:styleId="a9">
    <w:name w:val="annotation subject"/>
    <w:basedOn w:val="a7"/>
    <w:next w:val="a7"/>
    <w:link w:val="a8"/>
    <w:qFormat/>
    <w:rsid w:val="00101D21"/>
    <w:rPr>
      <w:b/>
      <w:bCs/>
    </w:rPr>
  </w:style>
  <w:style w:type="paragraph" w:customStyle="1" w:styleId="af5">
    <w:name w:val="Колонтитул"/>
    <w:basedOn w:val="a"/>
    <w:qFormat/>
  </w:style>
  <w:style w:type="paragraph" w:styleId="ac">
    <w:name w:val="header"/>
    <w:basedOn w:val="a"/>
    <w:link w:val="ab"/>
    <w:rsid w:val="007D668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link w:val="ad"/>
    <w:rsid w:val="007D668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7909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C31786-2029-45B3-841D-F9AB0F8B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Копистко</dc:creator>
  <dc:description/>
  <cp:lastModifiedBy>Барвинок ВГ</cp:lastModifiedBy>
  <cp:revision>7</cp:revision>
  <cp:lastPrinted>2024-07-08T02:23:00Z</cp:lastPrinted>
  <dcterms:created xsi:type="dcterms:W3CDTF">2024-06-20T23:02:00Z</dcterms:created>
  <dcterms:modified xsi:type="dcterms:W3CDTF">2024-07-08T02:23:00Z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