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b/>
          <w:sz w:val="32"/>
          <w:szCs w:val="32"/>
          <w:u w:val="double"/>
        </w:rPr>
      </w:pPr>
      <w:r>
        <w:rPr>
          <w:b/>
          <w:sz w:val="32"/>
          <w:szCs w:val="32"/>
        </w:rPr>
        <w:t>СОВЕТ ПО УЛУЧШЕНИЮ ИНВЕСТИЦИОННОГО КЛИМАТА И РАЗВИТИЮ ПРЕДПРИНИМАТЕЛЬСТВА В</w:t>
      </w:r>
    </w:p>
    <w:p>
      <w:pPr>
        <w:jc w:val="center"/>
        <w:rPr>
          <w:b/>
        </w:rPr>
      </w:pPr>
      <w:r>
        <w:rPr>
          <w:b/>
          <w:sz w:val="32"/>
          <w:szCs w:val="32"/>
        </w:rPr>
        <w:t xml:space="preserve"> ТЕРНЕЙСКОМ МУНИЦИПАЛЬНОМ ОКРУГЕ</w:t>
      </w:r>
    </w:p>
    <w:p>
      <w:pPr>
        <w:jc w:val="center"/>
      </w:pPr>
    </w:p>
    <w:p>
      <w:pPr>
        <w:jc w:val="center"/>
        <w:rPr>
          <w:b/>
          <w:u w:val="single"/>
        </w:rPr>
      </w:pPr>
      <w:r>
        <w:rPr>
          <w:b/>
          <w:u w:val="single"/>
        </w:rPr>
        <w:t>ПЛАН</w:t>
      </w:r>
    </w:p>
    <w:p>
      <w:pPr>
        <w:jc w:val="center"/>
        <w:rPr>
          <w:b/>
        </w:rPr>
      </w:pPr>
      <w:r>
        <w:rPr>
          <w:b/>
        </w:rPr>
        <w:t>заседаний Совета по улучшению инвестиционного климата и развитию предпринимательства в Тернейском муниципальном округе</w:t>
      </w:r>
    </w:p>
    <w:p>
      <w:pPr>
        <w:jc w:val="center"/>
        <w:rPr>
          <w:b/>
        </w:rPr>
      </w:pPr>
      <w:r>
        <w:rPr>
          <w:b/>
        </w:rPr>
        <w:t>на 202</w:t>
      </w:r>
      <w:r>
        <w:rPr>
          <w:rFonts w:hint="default"/>
          <w:b/>
          <w:lang w:val="ru-RU"/>
        </w:rPr>
        <w:t>5</w:t>
      </w:r>
      <w:r>
        <w:rPr>
          <w:b/>
        </w:rPr>
        <w:t xml:space="preserve"> год</w:t>
      </w:r>
    </w:p>
    <w:p>
      <w:pPr>
        <w:jc w:val="center"/>
      </w:pPr>
    </w:p>
    <w:p>
      <w:pPr>
        <w:jc w:val="right"/>
      </w:pPr>
      <w:r>
        <w:t>пгт.Терней</w:t>
      </w:r>
    </w:p>
    <w:p>
      <w:pPr>
        <w:spacing w:line="360" w:lineRule="auto"/>
        <w:jc w:val="both"/>
      </w:pPr>
    </w:p>
    <w:tbl>
      <w:tblPr>
        <w:tblStyle w:val="8"/>
        <w:tblpPr w:leftFromText="180" w:rightFromText="180" w:vertAnchor="text" w:tblpX="-147" w:tblpY="1"/>
        <w:tblW w:w="97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243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eastAsia="Calibri" w:cs="Times New Roman"/>
                <w:b/>
                <w:kern w:val="0"/>
                <w:lang w:val="ru-RU" w:eastAsia="ru-RU" w:bidi="ar-SA"/>
              </w:rPr>
              <w:t>Период заседания Совета</w:t>
            </w: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eastAsia="Calibri" w:cs="Times New Roman"/>
                <w:b/>
                <w:kern w:val="0"/>
                <w:lang w:val="ru-RU" w:eastAsia="ru-RU" w:bidi="ar-SA"/>
              </w:rPr>
              <w:t>Тема заседания</w:t>
            </w:r>
          </w:p>
        </w:tc>
        <w:tc>
          <w:tcPr>
            <w:tcW w:w="2982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eastAsia="Calibri" w:cs="Times New Roman"/>
                <w:b/>
                <w:kern w:val="0"/>
                <w:lang w:val="ru-RU" w:eastAsia="ru-RU" w:bidi="ar-SA"/>
              </w:rPr>
              <w:t>Ответственный 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eastAsia="Calibri" w:cs="Times New Roman"/>
                <w:b/>
                <w:kern w:val="0"/>
                <w:lang w:val="ru-RU" w:eastAsia="ru-RU" w:bidi="ar-SA"/>
              </w:rPr>
              <w:t>I квартал</w:t>
            </w: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Доклад о состоянии и развитии конкурентной среды на рынках товаров, работ и услуг Тернейского муниципального округа Приморского края за 202</w:t>
            </w:r>
            <w:r>
              <w:rPr>
                <w:rFonts w:hint="default" w:eastAsia="Calibri" w:cs="Times New Roman"/>
                <w:kern w:val="0"/>
                <w:lang w:val="en-US" w:eastAsia="ru-RU" w:bidi="ar-SA"/>
              </w:rPr>
              <w:t>4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год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Отдел экономики и планирования администрации Тернейского муниципального округа</w:t>
            </w:r>
          </w:p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b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О реализации Национального плана («дорожной карты») развития конкуренции в РФ на 2022-202</w:t>
            </w:r>
            <w:r>
              <w:rPr>
                <w:rFonts w:hint="default" w:eastAsia="Calibri" w:cs="Times New Roman"/>
                <w:kern w:val="0"/>
                <w:lang w:val="en-US" w:eastAsia="ru-RU" w:bidi="ar-SA"/>
              </w:rPr>
              <w:t>8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годы на территории Тернейского муниципального образования Приморского края</w:t>
            </w:r>
          </w:p>
        </w:tc>
        <w:tc>
          <w:tcPr>
            <w:tcW w:w="2982" w:type="dxa"/>
            <w:vMerge w:val="continue"/>
            <w:tcBorders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eastAsia="Calibri" w:cs="Times New Roman"/>
                <w:kern w:val="0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  <w:vMerge w:val="continue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Реализация «дорожной карты» по внедрению стандарта деятельности администрации Тернейского муниципального округа в 1 квартале 202</w:t>
            </w:r>
            <w:r>
              <w:rPr>
                <w:rFonts w:hint="default" w:eastAsia="Calibri" w:cs="Times New Roman"/>
                <w:kern w:val="0"/>
                <w:lang w:val="en-US" w:eastAsia="ru-RU" w:bidi="ar-SA"/>
              </w:rPr>
              <w:t>5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года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Структурные подразделения администрации Тернейского муниципального округа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Calibri" w:hAnsi="Calibri"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Вопросы соблюдения обязательных требований, установленных муниципальными правовыми актами по муниципальному контролю в Тернейском муниципальном округе</w:t>
            </w:r>
          </w:p>
        </w:tc>
        <w:tc>
          <w:tcPr>
            <w:tcW w:w="2982" w:type="dxa"/>
            <w:vMerge w:val="continue"/>
            <w:tcBorders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Calibri" w:hAnsi="Calibri"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Прочие вопросы</w:t>
            </w:r>
          </w:p>
        </w:tc>
        <w:tc>
          <w:tcPr>
            <w:tcW w:w="2982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Calibri" w:hAnsi="Calibri" w:eastAsia="Calibri" w:cs="Times New Roman"/>
                <w:kern w:val="0"/>
                <w:lang w:val="ru-RU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b/>
                <w:kern w:val="0"/>
                <w:lang w:val="ru-RU" w:eastAsia="ru-RU" w:bidi="ar-SA"/>
              </w:rPr>
              <w:t>II квартал</w:t>
            </w: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Рассмотрение инвестиционного проекта, планируемого к реализации на территории Тернейского муниципального округа</w:t>
            </w:r>
          </w:p>
        </w:tc>
        <w:tc>
          <w:tcPr>
            <w:tcW w:w="2982" w:type="dxa"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Представитель инвестора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Рассмотрение обращений субъектов малого и среднего предпринимательства (при наличии)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eastAsia="Calibri" w:cs="Times New Roman"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Отдел экономики и планирования администрации Тернейского муниципального округа</w:t>
            </w:r>
          </w:p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Освещение материалов, затрагивающих вопросы обеспечения благоприятного инвестиционного климата в Тернейском муниципальном округе</w:t>
            </w:r>
          </w:p>
        </w:tc>
        <w:tc>
          <w:tcPr>
            <w:tcW w:w="2982" w:type="dxa"/>
            <w:vMerge w:val="continue"/>
            <w:tcBorders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55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Информация о имущественной поддержке малого и среднего предпринимательства, в т.ч. «самозанятых» в 202</w:t>
            </w:r>
            <w:r>
              <w:rPr>
                <w:rFonts w:hint="default" w:eastAsia="Calibri" w:cs="Times New Roman"/>
                <w:kern w:val="0"/>
                <w:lang w:val="en-US" w:eastAsia="ru-RU" w:bidi="ar-SA"/>
              </w:rPr>
              <w:t>5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году</w:t>
            </w:r>
          </w:p>
        </w:tc>
        <w:tc>
          <w:tcPr>
            <w:tcW w:w="2982" w:type="dxa"/>
            <w:vMerge w:val="continue"/>
            <w:tcBorders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55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Доклад о реализации процедуры Оценки регулирующего воздействия за 2 квартал 202</w:t>
            </w:r>
            <w:r>
              <w:rPr>
                <w:rFonts w:hint="default" w:eastAsia="Calibri" w:cs="Times New Roman"/>
                <w:kern w:val="0"/>
                <w:lang w:val="en-US" w:eastAsia="ru-RU" w:bidi="ar-SA"/>
              </w:rPr>
              <w:t>5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года</w:t>
            </w:r>
          </w:p>
        </w:tc>
        <w:tc>
          <w:tcPr>
            <w:tcW w:w="2982" w:type="dxa"/>
            <w:vMerge w:val="continue"/>
            <w:tcBorders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Реализация Плана мероприятий «дорожной карты» по содействию развитию конкуренции в Тернейском муниципальном округе </w:t>
            </w:r>
          </w:p>
        </w:tc>
        <w:tc>
          <w:tcPr>
            <w:tcW w:w="2982" w:type="dxa"/>
            <w:vMerge w:val="continue"/>
            <w:tcBorders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Вопросы соблюдения обязательных требований, установленных муниципальными правовыми актами по муниципальному контролю в Тернейском муниципальном округе</w:t>
            </w:r>
          </w:p>
        </w:tc>
        <w:tc>
          <w:tcPr>
            <w:tcW w:w="2982" w:type="dxa"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Структурные подразделения администрации Тернейского муниципального округа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Итоги социально-экономического развития Тернейского муниципального округа за 202</w:t>
            </w:r>
            <w:r>
              <w:rPr>
                <w:rFonts w:hint="default" w:eastAsia="Calibri" w:cs="Times New Roman"/>
                <w:kern w:val="0"/>
                <w:lang w:val="en-US" w:eastAsia="ru-RU" w:bidi="ar-SA"/>
              </w:rPr>
              <w:t>4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год, 1 квартал 202</w:t>
            </w:r>
            <w:r>
              <w:rPr>
                <w:rFonts w:hint="default" w:eastAsia="Calibri" w:cs="Times New Roman"/>
                <w:kern w:val="0"/>
                <w:lang w:val="en-US" w:eastAsia="ru-RU" w:bidi="ar-SA"/>
              </w:rPr>
              <w:t>5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года</w:t>
            </w:r>
          </w:p>
        </w:tc>
        <w:tc>
          <w:tcPr>
            <w:tcW w:w="2982" w:type="dxa"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Отдел экономики и планирования администрации Тернейского муниципального округа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eastAsia="Calibri" w:cs="Times New Roman"/>
                <w:b/>
                <w:kern w:val="0"/>
                <w:lang w:val="ru-RU" w:eastAsia="ru-RU" w:bidi="ar-SA"/>
              </w:rPr>
              <w:t>III квартал</w:t>
            </w: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Проведение общественной экспертизы на заседании Совета по предпринимательству и улучшению инвестиционного климата</w:t>
            </w:r>
          </w:p>
        </w:tc>
        <w:tc>
          <w:tcPr>
            <w:tcW w:w="2982" w:type="dxa"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Структурные подразделения администрации Тернейского муниципального округа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Рассмотрение обращений субъектов малого и среднего предпринимательства (при наличии)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Отдел экономики и планирования адм</w:t>
            </w:r>
            <w:bookmarkStart w:id="0" w:name="_GoBack"/>
            <w:bookmarkEnd w:id="0"/>
            <w:r>
              <w:rPr>
                <w:rFonts w:eastAsia="Calibri" w:cs="Times New Roman"/>
                <w:kern w:val="0"/>
                <w:lang w:val="ru-RU" w:eastAsia="ru-RU" w:bidi="ar-SA"/>
              </w:rPr>
              <w:t>инистрации Тернейского муниципального округа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Доклад о реализации процедуры Оценки регулирующего воздействия за 3 квартал 202</w:t>
            </w:r>
            <w:r>
              <w:rPr>
                <w:rFonts w:hint="default" w:eastAsia="Calibri" w:cs="Times New Roman"/>
                <w:kern w:val="0"/>
                <w:lang w:val="en-US" w:eastAsia="ru-RU" w:bidi="ar-SA"/>
              </w:rPr>
              <w:t>5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года</w:t>
            </w:r>
          </w:p>
        </w:tc>
        <w:tc>
          <w:tcPr>
            <w:tcW w:w="2982" w:type="dxa"/>
            <w:vMerge w:val="continue"/>
            <w:tcBorders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 w:eastAsia="Calibri" w:cs="Times New Roman"/>
                <w:b/>
                <w:bCs/>
                <w:kern w:val="0"/>
                <w:lang w:val="ru-RU" w:eastAsia="ru-RU" w:bidi="ar-SA"/>
              </w:rPr>
            </w:pPr>
            <w:r>
              <w:rPr>
                <w:rFonts w:eastAsia="Calibri" w:cs="Times New Roman"/>
                <w:b/>
                <w:bCs/>
                <w:kern w:val="0"/>
                <w:lang w:val="ru-RU" w:eastAsia="ru-RU" w:bidi="ar-SA"/>
              </w:rPr>
              <w:t>IV квартал</w:t>
            </w: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Вопросы соблюдения обязательных требований, установленных муниципальными правовыми актами по муниципальному контролю в Тернейском муниципальном округе</w:t>
            </w:r>
          </w:p>
        </w:tc>
        <w:tc>
          <w:tcPr>
            <w:tcW w:w="2982" w:type="dxa"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Структурные подразделения администрации Тернейского муниципального округа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Подведение итогов по улучшению значений показателей Национального рейтинга Тернейского МО в Приморском крае</w:t>
            </w:r>
          </w:p>
        </w:tc>
        <w:tc>
          <w:tcPr>
            <w:tcW w:w="2982" w:type="dxa"/>
            <w:vMerge w:val="restart"/>
            <w:vAlign w:val="center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Отдел экономики и планирования администрации Тернейского муниципального округа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Calibri" w:hAnsi="Calibri"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Утверждения Плана Совета по улучшению инвестиционного климата и развитию предпринимательства в Тернейском муниципальном округе на 202</w:t>
            </w:r>
            <w:r>
              <w:rPr>
                <w:rFonts w:hint="default" w:eastAsia="Calibri" w:cs="Times New Roman"/>
                <w:kern w:val="0"/>
                <w:lang w:val="en-US" w:eastAsia="ru-RU" w:bidi="ar-SA"/>
              </w:rPr>
              <w:t>6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год</w:t>
            </w:r>
          </w:p>
        </w:tc>
        <w:tc>
          <w:tcPr>
            <w:tcW w:w="2982" w:type="dxa"/>
            <w:vMerge w:val="continue"/>
            <w:tcBorders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Calibri" w:hAnsi="Calibri"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Доклад о реализации процедуры Оценки регулирующего воздействия за 202</w:t>
            </w:r>
            <w:r>
              <w:rPr>
                <w:rFonts w:hint="default" w:eastAsia="Calibri" w:cs="Times New Roman"/>
                <w:kern w:val="0"/>
                <w:lang w:val="en-US" w:eastAsia="ru-RU" w:bidi="ar-SA"/>
              </w:rPr>
              <w:t>5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год</w:t>
            </w:r>
          </w:p>
        </w:tc>
        <w:tc>
          <w:tcPr>
            <w:tcW w:w="2982" w:type="dxa"/>
            <w:vMerge w:val="continue"/>
            <w:tcBorders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Calibri" w:hAnsi="Calibri"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Рассмотрение обращений субъектов малого и среднего предпринимательства (при наличии)</w:t>
            </w:r>
          </w:p>
        </w:tc>
        <w:tc>
          <w:tcPr>
            <w:tcW w:w="2982" w:type="dxa"/>
            <w:vMerge w:val="continue"/>
            <w:tcBorders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Calibri" w:hAnsi="Calibri" w:eastAsia="Calibri" w:cs="Times New Roman"/>
                <w:kern w:val="0"/>
                <w:lang w:val="ru-RU" w:eastAsia="ru-RU" w:bidi="ar-SA"/>
              </w:rPr>
            </w:pPr>
          </w:p>
        </w:tc>
        <w:tc>
          <w:tcPr>
            <w:tcW w:w="5243" w:type="dxa"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/>
                <w:kern w:val="0"/>
                <w:lang w:val="ru-RU" w:eastAsia="ru-RU" w:bidi="ar-SA"/>
              </w:rPr>
              <w:t>Подведение итогов работы Совета за 202</w:t>
            </w:r>
            <w:r>
              <w:rPr>
                <w:rFonts w:hint="default" w:eastAsia="Calibri" w:cs="Times New Roman"/>
                <w:kern w:val="0"/>
                <w:lang w:val="en-US" w:eastAsia="ru-RU" w:bidi="ar-SA"/>
              </w:rPr>
              <w:t>5</w:t>
            </w:r>
            <w:r>
              <w:rPr>
                <w:rFonts w:eastAsia="Calibri" w:cs="Times New Roman"/>
                <w:kern w:val="0"/>
                <w:lang w:val="ru-RU" w:eastAsia="ru-RU" w:bidi="ar-SA"/>
              </w:rPr>
              <w:t xml:space="preserve"> год</w:t>
            </w:r>
          </w:p>
        </w:tc>
        <w:tc>
          <w:tcPr>
            <w:tcW w:w="2982" w:type="dxa"/>
            <w:vMerge w:val="continue"/>
            <w:tcBorders/>
          </w:tcPr>
          <w:p>
            <w:pPr>
              <w:pStyle w:val="12"/>
              <w:widowControl w:val="0"/>
              <w:suppressAutoHyphens/>
              <w:spacing w:before="0" w:after="0"/>
              <w:ind w:left="0" w:right="0" w:firstLine="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>
      <w:pPr>
        <w:pStyle w:val="12"/>
        <w:spacing w:line="360" w:lineRule="auto"/>
        <w:ind w:left="0" w:firstLine="567"/>
        <w:jc w:val="both"/>
      </w:pPr>
      <w:r>
        <w:br w:type="textWrapping"/>
      </w:r>
    </w:p>
    <w:p>
      <w:pPr>
        <w:widowControl w:val="0"/>
        <w:spacing w:line="259" w:lineRule="auto"/>
        <w:ind w:firstLine="567"/>
        <w:jc w:val="both"/>
      </w:pPr>
    </w:p>
    <w:p>
      <w:pPr>
        <w:widowControl w:val="0"/>
        <w:spacing w:line="259" w:lineRule="auto"/>
        <w:ind w:firstLine="567"/>
        <w:jc w:val="both"/>
      </w:pPr>
    </w:p>
    <w:p>
      <w:pPr>
        <w:widowControl w:val="0"/>
        <w:spacing w:line="259" w:lineRule="auto"/>
      </w:pPr>
    </w:p>
    <w:p>
      <w:pPr>
        <w:widowControl w:val="0"/>
        <w:spacing w:line="259" w:lineRule="auto"/>
      </w:pPr>
    </w:p>
    <w:p>
      <w:pPr>
        <w:widowControl w:val="0"/>
        <w:spacing w:line="259" w:lineRule="auto"/>
      </w:pPr>
    </w:p>
    <w:p>
      <w:pPr>
        <w:widowControl w:val="0"/>
        <w:spacing w:line="259" w:lineRule="auto"/>
      </w:pPr>
    </w:p>
    <w:p>
      <w:pPr>
        <w:widowControl w:val="0"/>
        <w:spacing w:line="259" w:lineRule="auto"/>
      </w:pPr>
    </w:p>
    <w:p>
      <w:pPr>
        <w:widowControl w:val="0"/>
        <w:spacing w:line="259" w:lineRule="auto"/>
        <w:rPr>
          <w:rFonts w:hint="default"/>
          <w:lang w:val="ru-RU"/>
        </w:rPr>
      </w:pPr>
      <w:r>
        <w:t xml:space="preserve">Председатель Совета                                                                                               </w:t>
      </w:r>
      <w:r>
        <w:rPr>
          <w:lang w:val="ru-RU"/>
        </w:rPr>
        <w:t>С</w:t>
      </w:r>
      <w:r>
        <w:rPr>
          <w:rFonts w:hint="default"/>
          <w:lang w:val="ru-RU"/>
        </w:rPr>
        <w:t>.Н. Наумкин</w:t>
      </w:r>
    </w:p>
    <w:p>
      <w:pPr>
        <w:widowControl w:val="0"/>
        <w:spacing w:line="259" w:lineRule="auto"/>
        <w:rPr>
          <w:rFonts w:hint="default"/>
          <w:lang w:val="ru-RU"/>
        </w:rPr>
      </w:pPr>
    </w:p>
    <w:sectPr>
      <w:pgSz w:w="11906" w:h="16838"/>
      <w:pgMar w:top="851" w:right="850" w:bottom="851" w:left="1418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Andale Mono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Devanagari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Droid Sans Fallback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DBDD7D9"/>
    <w:rsid w:val="5DFF7028"/>
    <w:rsid w:val="EEFB94A2"/>
    <w:rsid w:val="FFDF7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qFormat/>
    <w:uiPriority w:val="0"/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cs="Droid Sans Devanagari"/>
    </w:rPr>
  </w:style>
  <w:style w:type="table" w:styleId="8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4"/>
    <w:qFormat/>
    <w:uiPriority w:val="0"/>
    <w:rPr>
      <w:rFonts w:ascii="Segoe UI" w:hAnsi="Segoe UI" w:cs="Segoe UI"/>
      <w:sz w:val="18"/>
      <w:szCs w:val="18"/>
    </w:r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Droid Sans Devanagari"/>
      <w:lang w:val="zh-CN" w:eastAsia="zh-CN" w:bidi="zh-CN"/>
    </w:rPr>
  </w:style>
  <w:style w:type="paragraph" w:styleId="12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table" w:customStyle="1" w:styleId="13">
    <w:name w:val="Сетка таблицы1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2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3</Pages>
  <Words>516</Words>
  <Characters>4126</Characters>
  <Paragraphs>63</Paragraphs>
  <TotalTime>1</TotalTime>
  <ScaleCrop>false</ScaleCrop>
  <LinksUpToDate>false</LinksUpToDate>
  <CharactersWithSpaces>4678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2021-12-22T23:47:00Z</dcterms:created>
  <dc:creator>flash</dc:creator>
  <cp:lastModifiedBy>user</cp:lastModifiedBy>
  <cp:lastPrinted>2020-03-03T19:12:00Z</cp:lastPrinted>
  <dcterms:modified xsi:type="dcterms:W3CDTF">2025-01-09T14:31:19Z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