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922" w:rsidRDefault="00823922" w:rsidP="00510E83">
      <w:pPr>
        <w:jc w:val="center"/>
      </w:pPr>
      <w:r>
        <w:rPr>
          <w:noProof/>
        </w:rPr>
        <w:drawing>
          <wp:inline distT="0" distB="0" distL="0" distR="0">
            <wp:extent cx="4762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922" w:rsidRPr="006F3107" w:rsidRDefault="00823922" w:rsidP="0082392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Контрольно-счетная комиссия</w:t>
      </w:r>
    </w:p>
    <w:p w:rsidR="00823922" w:rsidRPr="006F3107" w:rsidRDefault="00823922" w:rsidP="00823922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6F3107">
        <w:rPr>
          <w:b w:val="0"/>
          <w:sz w:val="24"/>
          <w:szCs w:val="24"/>
        </w:rPr>
        <w:t>Тернейского муниципального округа</w:t>
      </w:r>
    </w:p>
    <w:p w:rsidR="00823922" w:rsidRPr="006F3107" w:rsidRDefault="00823922" w:rsidP="0082392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</w:p>
    <w:p w:rsidR="00823922" w:rsidRDefault="00823922" w:rsidP="00823922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  <w:rPr>
          <w:b/>
        </w:rPr>
      </w:pPr>
      <w:r w:rsidRPr="006F3107">
        <w:rPr>
          <w:b/>
        </w:rPr>
        <w:t>ЗАКЛЮЧЕНИЕ</w:t>
      </w:r>
    </w:p>
    <w:p w:rsidR="00823922" w:rsidRPr="009E65D4" w:rsidRDefault="006674CF" w:rsidP="002F185E">
      <w:pPr>
        <w:pStyle w:val="a3"/>
        <w:tabs>
          <w:tab w:val="left" w:pos="708"/>
        </w:tabs>
        <w:autoSpaceDE w:val="0"/>
        <w:spacing w:before="0" w:beforeAutospacing="0" w:after="0" w:afterAutospacing="0"/>
        <w:jc w:val="center"/>
      </w:pPr>
      <w:r>
        <w:t>0</w:t>
      </w:r>
      <w:r w:rsidR="00E92571">
        <w:t xml:space="preserve">9 </w:t>
      </w:r>
      <w:r>
        <w:t>января</w:t>
      </w:r>
      <w:r w:rsidR="00823922">
        <w:t xml:space="preserve"> 202</w:t>
      </w:r>
      <w:r>
        <w:t>4</w:t>
      </w:r>
      <w:r w:rsidR="002F185E">
        <w:t xml:space="preserve"> год</w:t>
      </w:r>
      <w:r w:rsidR="00823922">
        <w:t xml:space="preserve">                                                                             </w:t>
      </w:r>
      <w:r w:rsidR="00851F25">
        <w:t xml:space="preserve">                            </w:t>
      </w:r>
      <w:r w:rsidR="00823922">
        <w:t xml:space="preserve"> </w:t>
      </w:r>
      <w:r w:rsidR="00823922" w:rsidRPr="006F3107">
        <w:t xml:space="preserve">№ </w:t>
      </w:r>
      <w:r>
        <w:t>1</w:t>
      </w:r>
      <w:r w:rsidR="00823922" w:rsidRPr="006F3107">
        <w:t>-Э</w:t>
      </w:r>
    </w:p>
    <w:p w:rsidR="00851F25" w:rsidRDefault="00823922" w:rsidP="00823922">
      <w:pPr>
        <w:jc w:val="both"/>
      </w:pPr>
      <w:r>
        <w:t>по</w:t>
      </w:r>
      <w:r w:rsidRPr="006F3107">
        <w:t xml:space="preserve"> проект</w:t>
      </w:r>
      <w:r>
        <w:t>у</w:t>
      </w:r>
      <w:r w:rsidRPr="006F3107">
        <w:t xml:space="preserve"> решения Думы Тернейского муниципального округа </w:t>
      </w:r>
      <w:r w:rsidR="00851F25">
        <w:t>о внесении изменений в решение Думы Тернейского муниципального округа Приморского края от 26.11.2020 года №55 «О земельном налоге на территории Тернейского муниципального округа Приморского края»</w:t>
      </w:r>
    </w:p>
    <w:p w:rsidR="00823922" w:rsidRPr="006F3107" w:rsidRDefault="00823922" w:rsidP="002F185E">
      <w:pPr>
        <w:spacing w:before="120"/>
        <w:ind w:firstLine="709"/>
        <w:jc w:val="both"/>
      </w:pPr>
      <w:r w:rsidRPr="006F3107">
        <w:rPr>
          <w:bCs/>
        </w:rPr>
        <w:t xml:space="preserve">Основанием для проведения экспертизы проекта нормативно-правового акта являются: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7A1CA0">
        <w:t>Положение о Контрольно-счетной комиссии Тернейского муниципального округа, утвержденное решением Думы Тернейского муниципального округа от 24.11.2021 № 2</w:t>
      </w:r>
      <w:r>
        <w:t>90</w:t>
      </w:r>
      <w:r w:rsidRPr="007A1CA0">
        <w:t>.</w:t>
      </w:r>
    </w:p>
    <w:p w:rsidR="00823922" w:rsidRDefault="00823922" w:rsidP="00823922">
      <w:pPr>
        <w:ind w:firstLine="709"/>
        <w:jc w:val="both"/>
        <w:rPr>
          <w:bCs/>
        </w:rPr>
      </w:pPr>
      <w:r w:rsidRPr="004A09A6">
        <w:rPr>
          <w:bCs/>
        </w:rPr>
        <w:t>Для подготовки заключения использованы следующие нормативно-правовые акты:</w:t>
      </w:r>
    </w:p>
    <w:p w:rsidR="005D7DA3" w:rsidRDefault="005D7DA3" w:rsidP="00823922">
      <w:pPr>
        <w:ind w:firstLine="709"/>
        <w:jc w:val="both"/>
        <w:rPr>
          <w:bCs/>
        </w:rPr>
      </w:pPr>
      <w:r>
        <w:rPr>
          <w:bCs/>
        </w:rPr>
        <w:t>- Бюджетный кодекс Российской Федерации (далее – БК РФ);</w:t>
      </w:r>
    </w:p>
    <w:p w:rsidR="00851F25" w:rsidRDefault="00851F25" w:rsidP="00823922">
      <w:pPr>
        <w:ind w:firstLine="709"/>
        <w:jc w:val="both"/>
        <w:rPr>
          <w:bCs/>
        </w:rPr>
      </w:pPr>
      <w:r>
        <w:rPr>
          <w:bCs/>
        </w:rPr>
        <w:t>- Налоговый Кодекс Российской Федерации (далее – НК РФ);</w:t>
      </w:r>
    </w:p>
    <w:p w:rsidR="006674CF" w:rsidRDefault="006674CF" w:rsidP="006674CF">
      <w:pPr>
        <w:ind w:firstLine="709"/>
        <w:jc w:val="both"/>
        <w:rPr>
          <w:bCs/>
        </w:rPr>
      </w:pPr>
      <w:r>
        <w:rPr>
          <w:bCs/>
        </w:rPr>
        <w:t>- Земельный Кодекс Российской Федерации (далее – ЗК РФ);</w:t>
      </w:r>
    </w:p>
    <w:p w:rsidR="00083872" w:rsidRDefault="00083872" w:rsidP="00083872">
      <w:pPr>
        <w:ind w:firstLine="709"/>
        <w:jc w:val="both"/>
        <w:rPr>
          <w:bCs/>
        </w:rPr>
      </w:pPr>
      <w:r>
        <w:rPr>
          <w:bCs/>
        </w:rPr>
        <w:t>-</w:t>
      </w:r>
      <w:r w:rsidR="00C604BD">
        <w:rPr>
          <w:bCs/>
        </w:rPr>
        <w:t xml:space="preserve"> </w:t>
      </w:r>
      <w:r w:rsidR="00C604BD" w:rsidRPr="004A09A6">
        <w:rPr>
          <w:bCs/>
        </w:rPr>
        <w:t>Фе</w:t>
      </w:r>
      <w:r w:rsidR="00C604BD">
        <w:rPr>
          <w:bCs/>
        </w:rPr>
        <w:t>деральный Закон от 06.10.2003 №131-</w:t>
      </w:r>
      <w:r w:rsidR="00C604BD" w:rsidRPr="004A09A6">
        <w:rPr>
          <w:bCs/>
        </w:rPr>
        <w:t>ФЗ «Об общих принципах организации</w:t>
      </w:r>
      <w:r w:rsidR="00C604BD">
        <w:rPr>
          <w:bCs/>
        </w:rPr>
        <w:t xml:space="preserve"> местного самоуправления в РФ» (далее – Закон №131-ФЗ);</w:t>
      </w:r>
    </w:p>
    <w:p w:rsidR="00083872" w:rsidRDefault="00083872" w:rsidP="00083872">
      <w:pPr>
        <w:ind w:firstLine="709"/>
        <w:jc w:val="both"/>
      </w:pPr>
      <w:r>
        <w:t>- Устав Тернейского муниципального округа (далее - Устав);</w:t>
      </w:r>
    </w:p>
    <w:p w:rsidR="00823922" w:rsidRPr="00083872" w:rsidRDefault="00631147" w:rsidP="00083872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AA3A6D">
        <w:rPr>
          <w:bCs/>
        </w:rPr>
        <w:t xml:space="preserve">Решение Думы Тернейского муниципального </w:t>
      </w:r>
      <w:r w:rsidR="00851F25">
        <w:rPr>
          <w:bCs/>
        </w:rPr>
        <w:t>округа</w:t>
      </w:r>
      <w:r w:rsidR="00AA3A6D">
        <w:rPr>
          <w:bCs/>
        </w:rPr>
        <w:t xml:space="preserve"> </w:t>
      </w:r>
      <w:r w:rsidR="00851F25">
        <w:t xml:space="preserve">от 26.11.2020 года №55 «О земельном налоге на территории Тернейского муниципального округа Приморского края» </w:t>
      </w:r>
      <w:r w:rsidR="00AA3A6D">
        <w:rPr>
          <w:bCs/>
        </w:rPr>
        <w:t xml:space="preserve">(далее – </w:t>
      </w:r>
      <w:r w:rsidR="00851F25">
        <w:rPr>
          <w:bCs/>
        </w:rPr>
        <w:t>Решение №55</w:t>
      </w:r>
      <w:r w:rsidR="00AA3A6D">
        <w:rPr>
          <w:bCs/>
        </w:rPr>
        <w:t>);</w:t>
      </w:r>
    </w:p>
    <w:p w:rsidR="000F62DC" w:rsidRDefault="000F62DC" w:rsidP="00851F25">
      <w:pPr>
        <w:ind w:firstLine="709"/>
        <w:jc w:val="both"/>
      </w:pPr>
      <w:r>
        <w:t>- Письмо Министерства труда и социальной политики Приморского края от 07.08.2023 №26/8662</w:t>
      </w:r>
      <w:r w:rsidR="000F7F80">
        <w:t>.</w:t>
      </w:r>
    </w:p>
    <w:p w:rsidR="009605E4" w:rsidRDefault="00417D3C" w:rsidP="009605E4">
      <w:pPr>
        <w:ind w:firstLine="709"/>
        <w:jc w:val="both"/>
      </w:pPr>
      <w:r w:rsidRPr="004A09A6">
        <w:t>Проект решения</w:t>
      </w:r>
      <w:r w:rsidRPr="00E71676">
        <w:t xml:space="preserve"> </w:t>
      </w:r>
      <w:r w:rsidR="00851F25" w:rsidRPr="006F3107">
        <w:t xml:space="preserve">Думы Тернейского муниципального округа </w:t>
      </w:r>
      <w:r w:rsidR="00851F25">
        <w:t xml:space="preserve">о внесении изменений в решение Думы Тернейского муниципального округа Приморского края от 26.11.2020 года №55 «О земельном налоге на территории Тернейского муниципального округа Приморского края» </w:t>
      </w:r>
      <w:r>
        <w:t>(далее - Проект решения)</w:t>
      </w:r>
      <w:r w:rsidRPr="004A09A6">
        <w:t xml:space="preserve"> с пояснительной запиской </w:t>
      </w:r>
      <w:r w:rsidR="00851F25">
        <w:t xml:space="preserve">и финансово-экономическим обоснованием </w:t>
      </w:r>
      <w:r w:rsidRPr="004A09A6">
        <w:t xml:space="preserve">поступил в Контрольно-счетную </w:t>
      </w:r>
      <w:r w:rsidRPr="00C06F6C">
        <w:t xml:space="preserve">комиссию </w:t>
      </w:r>
      <w:r w:rsidR="00851F25">
        <w:t>28.12.</w:t>
      </w:r>
      <w:r w:rsidR="0073733E">
        <w:t>2023</w:t>
      </w:r>
      <w:r w:rsidR="00851F25">
        <w:t xml:space="preserve">. </w:t>
      </w:r>
      <w:r w:rsidR="00083872">
        <w:t>Разработчик П</w:t>
      </w:r>
      <w:r w:rsidRPr="004A09A6">
        <w:t>роекта</w:t>
      </w:r>
      <w:r w:rsidR="00083872">
        <w:t xml:space="preserve"> решения</w:t>
      </w:r>
      <w:r w:rsidRPr="004A09A6">
        <w:t xml:space="preserve"> </w:t>
      </w:r>
      <w:r w:rsidR="00083872">
        <w:t>о</w:t>
      </w:r>
      <w:r w:rsidRPr="004A09A6">
        <w:t xml:space="preserve">тдел земельных и имущественных отношений администрации Тернейского муниципального округа. </w:t>
      </w:r>
    </w:p>
    <w:p w:rsidR="002448C3" w:rsidRDefault="009605E4" w:rsidP="002448C3">
      <w:pPr>
        <w:ind w:firstLine="709"/>
        <w:jc w:val="both"/>
        <w:rPr>
          <w:rFonts w:eastAsiaTheme="minorHAnsi"/>
          <w:lang w:eastAsia="en-US"/>
        </w:rPr>
      </w:pPr>
      <w:r>
        <w:t xml:space="preserve">В соответствии со статьей 14 </w:t>
      </w:r>
      <w:r>
        <w:rPr>
          <w:bCs/>
        </w:rPr>
        <w:t>Закона №131-ФЗ</w:t>
      </w:r>
      <w:r w:rsidR="005A771F">
        <w:rPr>
          <w:bCs/>
        </w:rPr>
        <w:t xml:space="preserve">, </w:t>
      </w:r>
      <w:r>
        <w:rPr>
          <w:rFonts w:eastAsiaTheme="minorHAnsi"/>
          <w:lang w:eastAsia="en-US"/>
        </w:rPr>
        <w:t xml:space="preserve">к вопросам местного значения относятся становление, изменение и отмена </w:t>
      </w:r>
      <w:hyperlink r:id="rId5" w:history="1">
        <w:r w:rsidRPr="009605E4">
          <w:rPr>
            <w:rFonts w:eastAsiaTheme="minorHAnsi"/>
            <w:lang w:eastAsia="en-US"/>
          </w:rPr>
          <w:t>местных налогов</w:t>
        </w:r>
      </w:hyperlink>
      <w:r w:rsidRPr="009605E4">
        <w:rPr>
          <w:rFonts w:eastAsiaTheme="minorHAnsi"/>
          <w:lang w:eastAsia="en-US"/>
        </w:rPr>
        <w:t xml:space="preserve"> и сбо</w:t>
      </w:r>
      <w:r>
        <w:rPr>
          <w:rFonts w:eastAsiaTheme="minorHAnsi"/>
          <w:lang w:eastAsia="en-US"/>
        </w:rPr>
        <w:t>ров поселения.</w:t>
      </w:r>
      <w:r w:rsidR="005A771F">
        <w:t xml:space="preserve"> </w:t>
      </w:r>
      <w:r w:rsidR="005A771F">
        <w:rPr>
          <w:rFonts w:eastAsiaTheme="minorHAnsi"/>
          <w:lang w:eastAsia="en-US"/>
        </w:rPr>
        <w:t>С</w:t>
      </w:r>
      <w:r w:rsidR="005A771F">
        <w:rPr>
          <w:bCs/>
        </w:rPr>
        <w:t>татьи 4 Устава</w:t>
      </w:r>
      <w:r w:rsidR="00D04B67">
        <w:rPr>
          <w:bCs/>
        </w:rPr>
        <w:t xml:space="preserve"> к </w:t>
      </w:r>
      <w:r w:rsidR="00D04B67">
        <w:rPr>
          <w:rFonts w:eastAsiaTheme="minorHAnsi"/>
          <w:lang w:eastAsia="en-US"/>
        </w:rPr>
        <w:t>вопросам местного значения относятся</w:t>
      </w:r>
      <w:r w:rsidR="005A771F" w:rsidRPr="005A771F">
        <w:rPr>
          <w:rFonts w:eastAsiaTheme="minorHAnsi"/>
          <w:lang w:eastAsia="en-US"/>
        </w:rPr>
        <w:t xml:space="preserve"> введение, изменение и отмена местных нало</w:t>
      </w:r>
      <w:r w:rsidR="005A771F">
        <w:rPr>
          <w:rFonts w:eastAsiaTheme="minorHAnsi"/>
          <w:lang w:eastAsia="en-US"/>
        </w:rPr>
        <w:t>гов и сборов Тернейского округа.</w:t>
      </w:r>
    </w:p>
    <w:p w:rsidR="002448C3" w:rsidRDefault="006D0B9F" w:rsidP="002448C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</w:t>
      </w:r>
      <w:r w:rsidR="00025F71" w:rsidRPr="006D0B9F">
        <w:rPr>
          <w:rFonts w:eastAsiaTheme="minorHAnsi"/>
          <w:lang w:eastAsia="en-US"/>
        </w:rPr>
        <w:t>татьей</w:t>
      </w:r>
      <w:r w:rsidR="006674CF" w:rsidRPr="006D0B9F">
        <w:rPr>
          <w:rFonts w:eastAsiaTheme="minorHAnsi"/>
          <w:lang w:eastAsia="en-US"/>
        </w:rPr>
        <w:t xml:space="preserve"> 387 НК РФ земельный налог устанавливается НК РФ и нормативными правовыми актами представительных органов муниципальных образований, вводится в действие и прекращает действовать в соответствии с НК РФ и нормативными правовыми актами представительных органов муниципальных образований и обязателен к уплате на территориях этих муниципальных образований.</w:t>
      </w:r>
    </w:p>
    <w:p w:rsidR="002448C3" w:rsidRDefault="002448C3" w:rsidP="002448C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соответствии с пунктом 2 статьи 65 ЗК РФ порядок исчисления и уплаты земельного налога устанавливается </w:t>
      </w:r>
      <w:hyperlink r:id="rId6" w:history="1">
        <w:r w:rsidRPr="002448C3">
          <w:rPr>
            <w:rFonts w:eastAsiaTheme="minorHAnsi"/>
            <w:lang w:eastAsia="en-US"/>
          </w:rPr>
          <w:t>законодательством</w:t>
        </w:r>
      </w:hyperlink>
      <w:r w:rsidRPr="002448C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Российской Федерации о налогах и сборах.</w:t>
      </w:r>
    </w:p>
    <w:p w:rsidR="00025F71" w:rsidRDefault="006D0B9F" w:rsidP="00025F71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="00025F71">
        <w:rPr>
          <w:rFonts w:eastAsiaTheme="minorHAnsi"/>
          <w:lang w:eastAsia="en-US"/>
        </w:rPr>
        <w:t xml:space="preserve">унктом 5 статьи 397 НК РФ в целях обеспечения полноты уплаты налога налогоплательщиками-организациями составление, передача (направление) налоговыми органами указанным налогоплательщикам-организациям сообщений об исчисленных налоговыми органами суммах налога, представление такими налогоплательщиками в налоговые органы пояснений и (или) документов, подтверждающих правильность </w:t>
      </w:r>
      <w:r w:rsidR="00025F71">
        <w:rPr>
          <w:rFonts w:eastAsiaTheme="minorHAnsi"/>
          <w:lang w:eastAsia="en-US"/>
        </w:rPr>
        <w:lastRenderedPageBreak/>
        <w:t xml:space="preserve">исчисления, полноту и своевременность уплаты налога, </w:t>
      </w:r>
      <w:r w:rsidR="00025F71" w:rsidRPr="00025F71">
        <w:rPr>
          <w:rFonts w:eastAsiaTheme="minorHAnsi"/>
          <w:lang w:eastAsia="en-US"/>
        </w:rPr>
        <w:t xml:space="preserve">обоснованность применения пониженных налоговых ставок, налоговых льгот или наличие оснований для освобождения от уплаты налога, предусмотренных законодательством о налогах и сборах, рассмотрение налоговыми органами представленных такими налогоплательщиками пояснений и (или) документов и передача (направление) налоговыми органами таким налогоплательщикам уточненных сообщений об исчисленных суммах налога осуществляются в порядке и сроки, аналогичные порядку и срокам, предусмотренным </w:t>
      </w:r>
      <w:hyperlink r:id="rId7" w:history="1">
        <w:r w:rsidR="00025F71" w:rsidRPr="00025F71">
          <w:rPr>
            <w:rFonts w:eastAsiaTheme="minorHAnsi"/>
            <w:lang w:eastAsia="en-US"/>
          </w:rPr>
          <w:t>пунктами 4</w:t>
        </w:r>
      </w:hyperlink>
      <w:r w:rsidR="00025F71" w:rsidRPr="00025F71">
        <w:rPr>
          <w:rFonts w:eastAsiaTheme="minorHAnsi"/>
          <w:lang w:eastAsia="en-US"/>
        </w:rPr>
        <w:t xml:space="preserve"> - </w:t>
      </w:r>
      <w:hyperlink r:id="rId8" w:history="1">
        <w:r w:rsidR="00025F71" w:rsidRPr="00025F71">
          <w:rPr>
            <w:rFonts w:eastAsiaTheme="minorHAnsi"/>
            <w:lang w:eastAsia="en-US"/>
          </w:rPr>
          <w:t>7 статьи 363</w:t>
        </w:r>
      </w:hyperlink>
      <w:r w:rsidR="00025F71" w:rsidRPr="00025F71">
        <w:rPr>
          <w:rFonts w:eastAsiaTheme="minorHAnsi"/>
          <w:lang w:eastAsia="en-US"/>
        </w:rPr>
        <w:t xml:space="preserve"> </w:t>
      </w:r>
      <w:r w:rsidR="00025F71">
        <w:rPr>
          <w:rFonts w:eastAsiaTheme="minorHAnsi"/>
          <w:lang w:eastAsia="en-US"/>
        </w:rPr>
        <w:t>НК РФ.</w:t>
      </w:r>
    </w:p>
    <w:p w:rsidR="000D5744" w:rsidRDefault="00CB1E35" w:rsidP="00CB1E35">
      <w:pPr>
        <w:ind w:firstLine="709"/>
        <w:jc w:val="both"/>
        <w:rPr>
          <w:shd w:val="clear" w:color="auto" w:fill="FFFFFF"/>
        </w:rPr>
      </w:pPr>
      <w:r w:rsidRPr="00C83BB1">
        <w:rPr>
          <w:shd w:val="clear" w:color="auto" w:fill="FFFFFF"/>
        </w:rPr>
        <w:t xml:space="preserve">Проектом решения предлагается </w:t>
      </w:r>
      <w:r w:rsidR="000D5744">
        <w:rPr>
          <w:shd w:val="clear" w:color="auto" w:fill="FFFFFF"/>
        </w:rPr>
        <w:t>внести в Решение</w:t>
      </w:r>
      <w:r w:rsidR="003D0451">
        <w:rPr>
          <w:shd w:val="clear" w:color="auto" w:fill="FFFFFF"/>
        </w:rPr>
        <w:t xml:space="preserve"> </w:t>
      </w:r>
      <w:r w:rsidR="000D5744">
        <w:rPr>
          <w:shd w:val="clear" w:color="auto" w:fill="FFFFFF"/>
        </w:rPr>
        <w:t>№55 дополнительные пункты следующего содержания:</w:t>
      </w:r>
    </w:p>
    <w:p w:rsidR="000D5744" w:rsidRDefault="000D5744" w:rsidP="00CB1E35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пункт 3.3 «Членов семей погибших (умерших) участников специальной военной операции, из числа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№647 «Об объявлении частичной мобилизации в Российской Федерации», лиц проходивших военную службу по контракту, заключенному в соответствии с пунктом 7 статьи 38 Федерального закона от 28.03.1998 №53-ФЗ «О воинской обязанности и военной службе», лиц заключивших контракт о добровольном содействии в выполнении задач, возложенных на </w:t>
      </w:r>
      <w:r w:rsidR="00F123DA">
        <w:rPr>
          <w:shd w:val="clear" w:color="auto" w:fill="FFFFFF"/>
        </w:rPr>
        <w:t>Вооруженные Силы Российской Федерации, - в отношении одного земельного участка, не используемого в предпринимательской деятельности. К членам семей погибших (умерших) участников специальной военной операции относятся: родители; супруга (супруг), не вступившая (не вступивший) в новый брак; несовершеннолетние дети; дети старше 18 лет, ставшие инвалидами до достижения ими возраста 18 лет; дети старше 18 лет, обучающиеся в образовательных организациях по очной форме обучения,-до окончания обучения, но не более чем до достижения ими возраста 23 лет</w:t>
      </w:r>
      <w:r>
        <w:rPr>
          <w:shd w:val="clear" w:color="auto" w:fill="FFFFFF"/>
        </w:rPr>
        <w:t>»</w:t>
      </w:r>
      <w:r w:rsidR="00F123DA">
        <w:rPr>
          <w:shd w:val="clear" w:color="auto" w:fill="FFFFFF"/>
        </w:rPr>
        <w:t>;</w:t>
      </w:r>
    </w:p>
    <w:p w:rsidR="00F123DA" w:rsidRDefault="00F123DA" w:rsidP="00083872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083872">
        <w:rPr>
          <w:shd w:val="clear" w:color="auto" w:fill="FFFFFF"/>
        </w:rPr>
        <w:t>под</w:t>
      </w:r>
      <w:r>
        <w:rPr>
          <w:shd w:val="clear" w:color="auto" w:fill="FFFFFF"/>
        </w:rPr>
        <w:t>пункт 5.1 «Физические лица, имеющие право на налоговые льготы, установленные настоящим положением,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  <w:r w:rsidR="00083872">
        <w:rPr>
          <w:shd w:val="clear" w:color="auto" w:fill="FFFFFF"/>
        </w:rPr>
        <w:t xml:space="preserve"> </w:t>
      </w:r>
      <w:r>
        <w:rPr>
          <w:shd w:val="clear" w:color="auto" w:fill="FFFFFF"/>
        </w:rPr>
        <w:t>Форма заявления о предоставлении налоговой льготы и порядок ее заполнения, формат представления такого заявления в электронной форме, формы уведомления о предоставлении налоговой льготы, сообщения об отказе от предоставления налоговой льготы утверждаются</w:t>
      </w:r>
      <w:r w:rsidR="000F62DC">
        <w:rPr>
          <w:shd w:val="clear" w:color="auto" w:fill="FFFFFF"/>
        </w:rPr>
        <w:t xml:space="preserve"> федеральным органом исполнительной власти, уполномоченным по контролю и надзору в области налогов и сборов</w:t>
      </w:r>
      <w:r>
        <w:rPr>
          <w:shd w:val="clear" w:color="auto" w:fill="FFFFFF"/>
        </w:rPr>
        <w:t>»</w:t>
      </w:r>
      <w:r w:rsidR="000F62DC">
        <w:rPr>
          <w:shd w:val="clear" w:color="auto" w:fill="FFFFFF"/>
        </w:rPr>
        <w:t>.</w:t>
      </w:r>
    </w:p>
    <w:p w:rsidR="00C34373" w:rsidRDefault="00270AB7" w:rsidP="00417D3C">
      <w:pPr>
        <w:ind w:firstLine="709"/>
        <w:jc w:val="both"/>
      </w:pPr>
      <w:r w:rsidRPr="00270AB7">
        <w:t>Из финансов</w:t>
      </w:r>
      <w:r>
        <w:t>о-экономического обоснования к П</w:t>
      </w:r>
      <w:r w:rsidRPr="00270AB7">
        <w:t xml:space="preserve">роекту решения следует, что в случае его принятия </w:t>
      </w:r>
      <w:r w:rsidR="00C34373">
        <w:t>возникновения</w:t>
      </w:r>
      <w:r w:rsidR="00851CC3">
        <w:t xml:space="preserve"> дополнительных расходов бюджет</w:t>
      </w:r>
      <w:r w:rsidR="00C34373">
        <w:t xml:space="preserve"> Тернейского округа</w:t>
      </w:r>
      <w:r w:rsidR="00851CC3" w:rsidRPr="00851CC3">
        <w:t xml:space="preserve"> </w:t>
      </w:r>
      <w:r w:rsidR="00851CC3">
        <w:t>не повлечет</w:t>
      </w:r>
      <w:r w:rsidR="00C34373">
        <w:t xml:space="preserve">. </w:t>
      </w:r>
      <w:r w:rsidR="006D0B9F" w:rsidRPr="00083872">
        <w:t>Рассчитать изменения доходов в бюджет Тернейского муниципального округа при установлении налоговой льготы не предоставляется возможным ввиду отсутствия базы данных по земельным участкам, находящихся в собственности у граждан РФ, являющихся участниками специальной военной операции, и их членов их семей.</w:t>
      </w:r>
      <w:r w:rsidR="006D0B9F">
        <w:t xml:space="preserve"> </w:t>
      </w:r>
    </w:p>
    <w:p w:rsidR="00A61C1B" w:rsidRDefault="00194DBF" w:rsidP="00A61C1B">
      <w:pPr>
        <w:ind w:firstLine="709"/>
        <w:jc w:val="both"/>
        <w:rPr>
          <w:rStyle w:val="extended-textfull"/>
          <w:rFonts w:eastAsia="MS Mincho"/>
        </w:rPr>
      </w:pPr>
      <w:r>
        <w:t>В случае п</w:t>
      </w:r>
      <w:r w:rsidR="00821640">
        <w:t>ринятие данного Проекта решения</w:t>
      </w:r>
      <w:r>
        <w:t xml:space="preserve">, решение вступает в силу </w:t>
      </w:r>
      <w:r w:rsidR="00821640">
        <w:t>со дня его официального опубликования и распространяет свое действие на правоотношения, возникшие с 01.01.2023.</w:t>
      </w:r>
    </w:p>
    <w:p w:rsidR="0093030D" w:rsidRDefault="0093030D" w:rsidP="0093030D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 w:rsidRPr="00AE58A1">
        <w:rPr>
          <w:rFonts w:eastAsia="Calibri"/>
          <w:b/>
          <w:bCs/>
        </w:rPr>
        <w:t>Выводы</w:t>
      </w:r>
    </w:p>
    <w:p w:rsidR="0093030D" w:rsidRPr="00292353" w:rsidRDefault="00292353" w:rsidP="00292353">
      <w:pPr>
        <w:ind w:firstLine="567"/>
        <w:jc w:val="both"/>
        <w:rPr>
          <w:rFonts w:eastAsia="Calibri"/>
          <w:b/>
          <w:bCs/>
        </w:rPr>
      </w:pPr>
      <w:r>
        <w:rPr>
          <w:rFonts w:eastAsia="Calibri"/>
        </w:rPr>
        <w:t xml:space="preserve">Представленный проект решения </w:t>
      </w:r>
      <w:r w:rsidRPr="002F6037">
        <w:rPr>
          <w:rFonts w:eastAsia="Calibri"/>
        </w:rPr>
        <w:t>подготовлен в рамках полномочий администрации Т</w:t>
      </w:r>
      <w:r>
        <w:rPr>
          <w:rFonts w:eastAsia="Calibri"/>
        </w:rPr>
        <w:t>ернейского муниципального округа</w:t>
      </w:r>
      <w:r w:rsidRPr="002F6037">
        <w:rPr>
          <w:rFonts w:eastAsia="Calibri"/>
        </w:rPr>
        <w:t>, в соответствии</w:t>
      </w:r>
      <w:r>
        <w:rPr>
          <w:rFonts w:eastAsia="Calibri"/>
        </w:rPr>
        <w:t xml:space="preserve"> с </w:t>
      </w:r>
      <w:r w:rsidR="004C5409">
        <w:rPr>
          <w:rFonts w:eastAsia="Calibri"/>
        </w:rPr>
        <w:t>Законом</w:t>
      </w:r>
      <w:r>
        <w:rPr>
          <w:rFonts w:eastAsia="Calibri"/>
        </w:rPr>
        <w:t xml:space="preserve"> </w:t>
      </w:r>
      <w:r w:rsidRPr="002F6037">
        <w:rPr>
          <w:rFonts w:eastAsia="Calibri"/>
        </w:rPr>
        <w:t>№ 131-ФЗ</w:t>
      </w:r>
      <w:r>
        <w:rPr>
          <w:rFonts w:eastAsia="Calibri"/>
        </w:rPr>
        <w:t>, Устава</w:t>
      </w:r>
      <w:r w:rsidRPr="002F6037">
        <w:rPr>
          <w:rFonts w:eastAsia="Calibri"/>
        </w:rPr>
        <w:t xml:space="preserve">. Цели проекта соответствуют целям решения вопросов местного значения. </w:t>
      </w:r>
      <w:r>
        <w:rPr>
          <w:rFonts w:eastAsia="Calibri"/>
          <w:b/>
          <w:bCs/>
        </w:rPr>
        <w:t xml:space="preserve"> </w:t>
      </w:r>
      <w:r w:rsidR="0093030D" w:rsidRPr="00BD6BD8">
        <w:rPr>
          <w:rFonts w:eastAsia="Calibri"/>
          <w:bCs/>
        </w:rPr>
        <w:t>Принятие данного решения не повлечет за собой расходование средств бюджета округа.</w:t>
      </w:r>
    </w:p>
    <w:p w:rsidR="002C4D2F" w:rsidRDefault="0093030D" w:rsidP="004C5409">
      <w:pPr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rFonts w:eastAsia="Calibri"/>
          <w:bCs/>
        </w:rPr>
        <w:t>Учитывая изложенное</w:t>
      </w:r>
      <w:r w:rsidRPr="000A4808">
        <w:rPr>
          <w:rFonts w:eastAsia="Calibri"/>
          <w:bCs/>
        </w:rPr>
        <w:t>, Контрольно-счетная комиссия п</w:t>
      </w:r>
      <w:r w:rsidR="002F299E">
        <w:rPr>
          <w:rFonts w:eastAsia="Calibri"/>
          <w:bCs/>
        </w:rPr>
        <w:t>олагает возможным рассмотрение П</w:t>
      </w:r>
      <w:r w:rsidRPr="000A4808">
        <w:rPr>
          <w:rFonts w:eastAsia="Calibri"/>
          <w:bCs/>
        </w:rPr>
        <w:t xml:space="preserve">роекта </w:t>
      </w:r>
      <w:r w:rsidR="002F299E">
        <w:rPr>
          <w:rFonts w:eastAsia="Calibri"/>
          <w:bCs/>
        </w:rPr>
        <w:t xml:space="preserve">решения </w:t>
      </w:r>
      <w:r w:rsidRPr="000A4808">
        <w:rPr>
          <w:rFonts w:eastAsia="Calibri"/>
          <w:bCs/>
        </w:rPr>
        <w:t>на заседании Думы Тернейского муниципального округа</w:t>
      </w:r>
      <w:r>
        <w:rPr>
          <w:rFonts w:eastAsia="Calibri"/>
          <w:bCs/>
        </w:rPr>
        <w:t>.</w:t>
      </w:r>
    </w:p>
    <w:p w:rsidR="004C5409" w:rsidRDefault="004C5409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Председатель Контрольно-счетной комиссии </w:t>
      </w:r>
    </w:p>
    <w:p w:rsidR="00F5449C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Тернейского муниципального округа </w:t>
      </w:r>
      <w:r>
        <w:rPr>
          <w:rFonts w:eastAsia="Calibri"/>
          <w:bCs/>
        </w:rPr>
        <w:t xml:space="preserve">                                          </w:t>
      </w:r>
      <w:r w:rsidRPr="000A4808">
        <w:rPr>
          <w:rFonts w:eastAsia="Calibri"/>
          <w:bCs/>
        </w:rPr>
        <w:tab/>
        <w:t>О.С. Тарасова</w:t>
      </w:r>
    </w:p>
    <w:p w:rsidR="0093030D" w:rsidRDefault="0093030D" w:rsidP="0093030D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0A4808">
        <w:rPr>
          <w:rFonts w:eastAsia="Calibri"/>
          <w:bCs/>
        </w:rPr>
        <w:t xml:space="preserve">Ведущий инспектор Контрольно-счетной комиссии </w:t>
      </w:r>
      <w:r>
        <w:rPr>
          <w:rFonts w:eastAsia="Calibri"/>
          <w:bCs/>
        </w:rPr>
        <w:t xml:space="preserve"> </w:t>
      </w:r>
    </w:p>
    <w:p w:rsidR="003F16D7" w:rsidRPr="003F16D7" w:rsidRDefault="0093030D">
      <w:r w:rsidRPr="000A4808">
        <w:rPr>
          <w:rFonts w:eastAsia="Calibri"/>
          <w:bCs/>
        </w:rPr>
        <w:t xml:space="preserve">Тернейского муниципального округа </w:t>
      </w:r>
      <w:r w:rsidRPr="000A4808">
        <w:rPr>
          <w:rFonts w:eastAsia="Calibri"/>
          <w:bCs/>
        </w:rPr>
        <w:tab/>
      </w:r>
      <w:r>
        <w:rPr>
          <w:rFonts w:eastAsia="Calibri"/>
          <w:bCs/>
        </w:rPr>
        <w:t xml:space="preserve">                                               В.А. Евстифеева</w:t>
      </w:r>
      <w:bookmarkStart w:id="0" w:name="_GoBack"/>
      <w:bookmarkEnd w:id="0"/>
    </w:p>
    <w:sectPr w:rsidR="003F16D7" w:rsidRPr="003F16D7" w:rsidSect="004B11E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100"/>
    <w:rsid w:val="00025F71"/>
    <w:rsid w:val="00050398"/>
    <w:rsid w:val="0006797E"/>
    <w:rsid w:val="00083872"/>
    <w:rsid w:val="000D5744"/>
    <w:rsid w:val="000F62DC"/>
    <w:rsid w:val="000F7F80"/>
    <w:rsid w:val="00153643"/>
    <w:rsid w:val="001768DA"/>
    <w:rsid w:val="00194DBF"/>
    <w:rsid w:val="002448C3"/>
    <w:rsid w:val="0024519F"/>
    <w:rsid w:val="00270AB7"/>
    <w:rsid w:val="00292353"/>
    <w:rsid w:val="002C4D2F"/>
    <w:rsid w:val="002D7067"/>
    <w:rsid w:val="002F185E"/>
    <w:rsid w:val="002F299E"/>
    <w:rsid w:val="002F3BD6"/>
    <w:rsid w:val="0034279F"/>
    <w:rsid w:val="003D0451"/>
    <w:rsid w:val="003F16D7"/>
    <w:rsid w:val="00417D3C"/>
    <w:rsid w:val="00422816"/>
    <w:rsid w:val="00427DA5"/>
    <w:rsid w:val="004454AE"/>
    <w:rsid w:val="004B11EE"/>
    <w:rsid w:val="004B6563"/>
    <w:rsid w:val="004C5409"/>
    <w:rsid w:val="004E50D0"/>
    <w:rsid w:val="004F70DF"/>
    <w:rsid w:val="00510E83"/>
    <w:rsid w:val="00552FB4"/>
    <w:rsid w:val="0057135F"/>
    <w:rsid w:val="00596543"/>
    <w:rsid w:val="005A771F"/>
    <w:rsid w:val="005D7DA3"/>
    <w:rsid w:val="00631147"/>
    <w:rsid w:val="006612F9"/>
    <w:rsid w:val="006674CF"/>
    <w:rsid w:val="006D0B9F"/>
    <w:rsid w:val="006E6E1C"/>
    <w:rsid w:val="0073733E"/>
    <w:rsid w:val="00747448"/>
    <w:rsid w:val="00761C46"/>
    <w:rsid w:val="0076565D"/>
    <w:rsid w:val="00786238"/>
    <w:rsid w:val="007A63C1"/>
    <w:rsid w:val="00821640"/>
    <w:rsid w:val="00823922"/>
    <w:rsid w:val="00851CC3"/>
    <w:rsid w:val="00851F25"/>
    <w:rsid w:val="00862951"/>
    <w:rsid w:val="008B089D"/>
    <w:rsid w:val="008F2696"/>
    <w:rsid w:val="0090747F"/>
    <w:rsid w:val="0093030D"/>
    <w:rsid w:val="009605E4"/>
    <w:rsid w:val="009666F7"/>
    <w:rsid w:val="009F29DD"/>
    <w:rsid w:val="009F2E58"/>
    <w:rsid w:val="00A033D2"/>
    <w:rsid w:val="00A420F4"/>
    <w:rsid w:val="00A61C1B"/>
    <w:rsid w:val="00A80257"/>
    <w:rsid w:val="00A81100"/>
    <w:rsid w:val="00AA3A6D"/>
    <w:rsid w:val="00B26209"/>
    <w:rsid w:val="00B52E43"/>
    <w:rsid w:val="00BC74B1"/>
    <w:rsid w:val="00C06F6C"/>
    <w:rsid w:val="00C34373"/>
    <w:rsid w:val="00C604BD"/>
    <w:rsid w:val="00C83BB1"/>
    <w:rsid w:val="00CB1E35"/>
    <w:rsid w:val="00CF54C9"/>
    <w:rsid w:val="00D04B67"/>
    <w:rsid w:val="00D76B4D"/>
    <w:rsid w:val="00D86AE4"/>
    <w:rsid w:val="00D95C23"/>
    <w:rsid w:val="00E04C96"/>
    <w:rsid w:val="00E546AB"/>
    <w:rsid w:val="00E823EE"/>
    <w:rsid w:val="00E92571"/>
    <w:rsid w:val="00EC3A98"/>
    <w:rsid w:val="00F123DA"/>
    <w:rsid w:val="00F5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3A37F-9034-42F8-9C27-DBC4642B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823922"/>
    <w:pPr>
      <w:spacing w:before="100" w:beforeAutospacing="1" w:after="100" w:afterAutospacing="1"/>
      <w:outlineLvl w:val="1"/>
    </w:pPr>
    <w:rPr>
      <w:rFonts w:eastAsia="MS Mincho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3922"/>
    <w:rPr>
      <w:rFonts w:ascii="Times New Roman" w:eastAsia="MS Mincho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rsid w:val="00823922"/>
    <w:pPr>
      <w:spacing w:before="100" w:beforeAutospacing="1" w:after="100" w:afterAutospacing="1"/>
    </w:pPr>
    <w:rPr>
      <w:rFonts w:eastAsia="MS Mincho"/>
    </w:rPr>
  </w:style>
  <w:style w:type="character" w:customStyle="1" w:styleId="a4">
    <w:name w:val="Верхний колонтитул Знак"/>
    <w:basedOn w:val="a0"/>
    <w:link w:val="a3"/>
    <w:rsid w:val="00823922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rsid w:val="00417D3C"/>
  </w:style>
  <w:style w:type="paragraph" w:styleId="a5">
    <w:name w:val="Normal (Web)"/>
    <w:basedOn w:val="a"/>
    <w:uiPriority w:val="99"/>
    <w:semiHidden/>
    <w:unhideWhenUsed/>
    <w:rsid w:val="0006797E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06797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20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20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7019&amp;dst=1873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7019&amp;dst=187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7019&amp;dst=1345" TargetMode="External"/><Relationship Id="rId5" Type="http://schemas.openxmlformats.org/officeDocument/2006/relationships/hyperlink" Target="https://login.consultant.ru/link/?req=doc&amp;base=LAW&amp;n=464883&amp;dst=3277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2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83</cp:revision>
  <cp:lastPrinted>2023-11-29T04:10:00Z</cp:lastPrinted>
  <dcterms:created xsi:type="dcterms:W3CDTF">2023-10-19T05:50:00Z</dcterms:created>
  <dcterms:modified xsi:type="dcterms:W3CDTF">2024-01-09T05:43:00Z</dcterms:modified>
</cp:coreProperties>
</file>