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922" w:rsidRDefault="00823922" w:rsidP="00510E83">
      <w:pPr>
        <w:jc w:val="center"/>
      </w:pPr>
      <w:r>
        <w:rPr>
          <w:noProof/>
        </w:rPr>
        <w:drawing>
          <wp:inline distT="0" distB="0" distL="0" distR="0">
            <wp:extent cx="476250" cy="514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3922" w:rsidRPr="006F3107" w:rsidRDefault="00823922" w:rsidP="00823922">
      <w:pPr>
        <w:pStyle w:val="2"/>
        <w:spacing w:before="0" w:beforeAutospacing="0" w:after="0" w:afterAutospacing="0"/>
        <w:jc w:val="center"/>
        <w:rPr>
          <w:b w:val="0"/>
          <w:sz w:val="24"/>
          <w:szCs w:val="24"/>
        </w:rPr>
      </w:pPr>
      <w:r w:rsidRPr="006F3107">
        <w:rPr>
          <w:b w:val="0"/>
          <w:sz w:val="24"/>
          <w:szCs w:val="24"/>
        </w:rPr>
        <w:t>Контрольно-счетная комиссия</w:t>
      </w:r>
    </w:p>
    <w:p w:rsidR="00823922" w:rsidRPr="006F3107" w:rsidRDefault="00823922" w:rsidP="00823922">
      <w:pPr>
        <w:pStyle w:val="2"/>
        <w:spacing w:before="0" w:beforeAutospacing="0" w:after="0" w:afterAutospacing="0"/>
        <w:jc w:val="center"/>
        <w:rPr>
          <w:b w:val="0"/>
          <w:sz w:val="24"/>
          <w:szCs w:val="24"/>
        </w:rPr>
      </w:pPr>
      <w:r w:rsidRPr="006F3107">
        <w:rPr>
          <w:b w:val="0"/>
          <w:sz w:val="24"/>
          <w:szCs w:val="24"/>
        </w:rPr>
        <w:t>Тернейского муниципального округа</w:t>
      </w:r>
    </w:p>
    <w:p w:rsidR="00823922" w:rsidRPr="006F3107" w:rsidRDefault="00823922" w:rsidP="00823922">
      <w:pPr>
        <w:pStyle w:val="a3"/>
        <w:tabs>
          <w:tab w:val="left" w:pos="708"/>
        </w:tabs>
        <w:autoSpaceDE w:val="0"/>
        <w:spacing w:before="0" w:beforeAutospacing="0" w:after="0" w:afterAutospacing="0"/>
        <w:jc w:val="center"/>
        <w:rPr>
          <w:b/>
        </w:rPr>
      </w:pPr>
    </w:p>
    <w:p w:rsidR="00DA61FC" w:rsidRPr="00203307" w:rsidRDefault="00DA61FC" w:rsidP="00203307">
      <w:pPr>
        <w:pStyle w:val="a3"/>
        <w:tabs>
          <w:tab w:val="left" w:pos="708"/>
        </w:tabs>
        <w:autoSpaceDE w:val="0"/>
        <w:spacing w:before="0" w:beforeAutospacing="0" w:after="0" w:afterAutospacing="0"/>
        <w:jc w:val="center"/>
        <w:rPr>
          <w:b/>
        </w:rPr>
      </w:pPr>
      <w:r>
        <w:rPr>
          <w:b/>
        </w:rPr>
        <w:t xml:space="preserve">Дополнение к заключению Контрольно-счетной комиссии Тернейского муниципального округа от 29.11.2023 №69-Э </w:t>
      </w:r>
    </w:p>
    <w:p w:rsidR="003A2B8D" w:rsidRDefault="003A2B8D" w:rsidP="00203307">
      <w:pPr>
        <w:pStyle w:val="a3"/>
        <w:tabs>
          <w:tab w:val="left" w:pos="708"/>
        </w:tabs>
        <w:autoSpaceDE w:val="0"/>
        <w:spacing w:before="0" w:beforeAutospacing="0" w:after="0" w:afterAutospacing="0"/>
        <w:jc w:val="center"/>
      </w:pPr>
    </w:p>
    <w:p w:rsidR="00DA61FC" w:rsidRDefault="00DA61FC" w:rsidP="00203307">
      <w:pPr>
        <w:pStyle w:val="a3"/>
        <w:tabs>
          <w:tab w:val="left" w:pos="708"/>
        </w:tabs>
        <w:autoSpaceDE w:val="0"/>
        <w:spacing w:before="0" w:beforeAutospacing="0" w:after="0" w:afterAutospacing="0"/>
        <w:jc w:val="center"/>
      </w:pPr>
      <w:r>
        <w:t>12 декабря</w:t>
      </w:r>
      <w:r w:rsidR="00823922">
        <w:t xml:space="preserve"> 2023</w:t>
      </w:r>
      <w:r w:rsidR="002F185E">
        <w:t xml:space="preserve"> год</w:t>
      </w:r>
      <w:r w:rsidR="00823922">
        <w:t xml:space="preserve">                                                                             </w:t>
      </w:r>
      <w:r>
        <w:t xml:space="preserve">                              </w:t>
      </w:r>
      <w:r w:rsidR="00823922">
        <w:t xml:space="preserve"> </w:t>
      </w:r>
      <w:r w:rsidR="00823922" w:rsidRPr="006F3107">
        <w:t xml:space="preserve">№ </w:t>
      </w:r>
      <w:r>
        <w:t>72</w:t>
      </w:r>
      <w:r w:rsidR="00823922" w:rsidRPr="006F3107">
        <w:t>-Э</w:t>
      </w:r>
    </w:p>
    <w:p w:rsidR="00823922" w:rsidRDefault="00823922" w:rsidP="00823922">
      <w:pPr>
        <w:jc w:val="both"/>
      </w:pPr>
      <w:r>
        <w:t>по</w:t>
      </w:r>
      <w:r w:rsidRPr="006F3107">
        <w:t xml:space="preserve"> проект</w:t>
      </w:r>
      <w:r>
        <w:t>у</w:t>
      </w:r>
      <w:r w:rsidRPr="006F3107">
        <w:t xml:space="preserve"> решения Думы Тернейского муниципального округа «</w:t>
      </w:r>
      <w:r>
        <w:t>Об утверждении методики расчета арендной платы для объектов, находящихся в собственности Тернейского муниципального округа</w:t>
      </w:r>
      <w:r w:rsidRPr="006F3107">
        <w:t>»</w:t>
      </w:r>
    </w:p>
    <w:p w:rsidR="00823922" w:rsidRPr="006F3107" w:rsidRDefault="00823922" w:rsidP="002F185E">
      <w:pPr>
        <w:spacing w:before="120"/>
        <w:ind w:firstLine="709"/>
        <w:jc w:val="both"/>
      </w:pPr>
      <w:r w:rsidRPr="006F3107">
        <w:rPr>
          <w:bCs/>
        </w:rPr>
        <w:t xml:space="preserve">Основанием для проведения экспертизы проекта нормативно-правового акта являются: Федеральный закон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 w:rsidRPr="007A1CA0">
        <w:t>Положение о Контрольно-счетной комиссии Тернейского муниципального округа, утвержденное решением Думы Тернейского муниципального округа от 24.11.2021 № 2</w:t>
      </w:r>
      <w:r>
        <w:t>90</w:t>
      </w:r>
      <w:r w:rsidRPr="007A1CA0">
        <w:t>.</w:t>
      </w:r>
    </w:p>
    <w:p w:rsidR="00823922" w:rsidRDefault="00823922" w:rsidP="00823922">
      <w:pPr>
        <w:ind w:firstLine="709"/>
        <w:jc w:val="both"/>
        <w:rPr>
          <w:bCs/>
        </w:rPr>
      </w:pPr>
      <w:r w:rsidRPr="004A09A6">
        <w:rPr>
          <w:bCs/>
        </w:rPr>
        <w:t>Для подготовки заключения использованы следующие нормативно-правовые акты:</w:t>
      </w:r>
    </w:p>
    <w:p w:rsidR="005D7DA3" w:rsidRDefault="005D7DA3" w:rsidP="00823922">
      <w:pPr>
        <w:ind w:firstLine="709"/>
        <w:jc w:val="both"/>
        <w:rPr>
          <w:bCs/>
        </w:rPr>
      </w:pPr>
      <w:r>
        <w:rPr>
          <w:bCs/>
        </w:rPr>
        <w:t>- Бюджетный кодекс Российской Федерации (далее – БК РФ);</w:t>
      </w:r>
    </w:p>
    <w:p w:rsidR="004B6563" w:rsidRDefault="004B6563" w:rsidP="00823922">
      <w:pPr>
        <w:ind w:firstLine="709"/>
        <w:jc w:val="both"/>
        <w:rPr>
          <w:bCs/>
        </w:rPr>
      </w:pPr>
      <w:r>
        <w:rPr>
          <w:bCs/>
        </w:rPr>
        <w:t>- Гражданский Кодекс Российской Федерации (далее – ГК РФ);</w:t>
      </w:r>
    </w:p>
    <w:p w:rsidR="00C604BD" w:rsidRDefault="00C604BD" w:rsidP="00C604BD">
      <w:pPr>
        <w:ind w:firstLine="709"/>
        <w:jc w:val="both"/>
        <w:rPr>
          <w:bCs/>
        </w:rPr>
      </w:pPr>
      <w:r>
        <w:rPr>
          <w:bCs/>
        </w:rPr>
        <w:t xml:space="preserve">- </w:t>
      </w:r>
      <w:r w:rsidRPr="004A09A6">
        <w:rPr>
          <w:bCs/>
        </w:rPr>
        <w:t>Фе</w:t>
      </w:r>
      <w:r>
        <w:rPr>
          <w:bCs/>
        </w:rPr>
        <w:t>деральный Закон от 06.10.2003 №131-</w:t>
      </w:r>
      <w:r w:rsidRPr="004A09A6">
        <w:rPr>
          <w:bCs/>
        </w:rPr>
        <w:t>ФЗ «Об общих принципах организации</w:t>
      </w:r>
      <w:r>
        <w:rPr>
          <w:bCs/>
        </w:rPr>
        <w:t xml:space="preserve"> местного самоуправления в РФ» (далее – Закон №131-ФЗ);</w:t>
      </w:r>
    </w:p>
    <w:p w:rsidR="00B26209" w:rsidRDefault="00B26209" w:rsidP="00C604BD">
      <w:pPr>
        <w:ind w:firstLine="709"/>
        <w:jc w:val="both"/>
        <w:rPr>
          <w:bCs/>
        </w:rPr>
      </w:pPr>
      <w:r>
        <w:rPr>
          <w:bCs/>
        </w:rPr>
        <w:t xml:space="preserve">- </w:t>
      </w:r>
      <w:r w:rsidRPr="00B26209">
        <w:rPr>
          <w:bCs/>
        </w:rPr>
        <w:t>Постановление Правительства Р</w:t>
      </w:r>
      <w:r>
        <w:rPr>
          <w:bCs/>
        </w:rPr>
        <w:t>оссийской Федерации</w:t>
      </w:r>
      <w:r w:rsidRPr="00B26209">
        <w:rPr>
          <w:bCs/>
        </w:rPr>
        <w:t xml:space="preserve"> от 23.06.2016 </w:t>
      </w:r>
      <w:r>
        <w:rPr>
          <w:bCs/>
        </w:rPr>
        <w:t>№</w:t>
      </w:r>
      <w:r w:rsidRPr="00B26209">
        <w:rPr>
          <w:bCs/>
        </w:rPr>
        <w:t xml:space="preserve">574 </w:t>
      </w:r>
      <w:r>
        <w:rPr>
          <w:bCs/>
        </w:rPr>
        <w:t>«</w:t>
      </w:r>
      <w:r w:rsidRPr="00B26209">
        <w:rPr>
          <w:bCs/>
        </w:rPr>
        <w:t>Об общих требованиях к методике прогнозирования поступлений доходов в бюджеты бюджетн</w:t>
      </w:r>
      <w:r>
        <w:rPr>
          <w:bCs/>
        </w:rPr>
        <w:t>ой системы Российской Федерации» (далее – Постановление Правительства №574);</w:t>
      </w:r>
    </w:p>
    <w:p w:rsidR="00823922" w:rsidRPr="00AA3A6D" w:rsidRDefault="00631147" w:rsidP="00AA3A6D">
      <w:pPr>
        <w:ind w:firstLine="709"/>
        <w:jc w:val="both"/>
        <w:rPr>
          <w:bCs/>
        </w:rPr>
      </w:pPr>
      <w:r>
        <w:rPr>
          <w:bCs/>
        </w:rPr>
        <w:t xml:space="preserve">- </w:t>
      </w:r>
      <w:r w:rsidR="00AA3A6D">
        <w:rPr>
          <w:bCs/>
        </w:rPr>
        <w:t>Решение Думы Тернейского муниципального района от 24.11.2015 №300 «Об утверждении порядка управления, владения и распоряжения объектами муниципальной собственности в Тернейском муниципальном районе» (далее – Порядок №300);</w:t>
      </w:r>
    </w:p>
    <w:p w:rsidR="00417D3C" w:rsidRDefault="00747448" w:rsidP="00417D3C">
      <w:pPr>
        <w:ind w:firstLine="709"/>
        <w:jc w:val="both"/>
        <w:rPr>
          <w:bCs/>
        </w:rPr>
      </w:pPr>
      <w:r>
        <w:t>- Устав Тернейского муниципального округа (далее - Устав).</w:t>
      </w:r>
    </w:p>
    <w:p w:rsidR="00417D3C" w:rsidRDefault="00417D3C" w:rsidP="00417D3C">
      <w:pPr>
        <w:ind w:firstLine="709"/>
        <w:jc w:val="both"/>
      </w:pPr>
      <w:r w:rsidRPr="004A09A6">
        <w:t>Проект решения</w:t>
      </w:r>
      <w:r w:rsidRPr="00E71676">
        <w:t xml:space="preserve"> </w:t>
      </w:r>
      <w:r w:rsidRPr="006F3107">
        <w:t>Думы Тернейского муниципального округа «</w:t>
      </w:r>
      <w:r>
        <w:t>Об утверждении методики расчета арендной платы для объектов, находящихся в собственности Тернейского муниципального округа</w:t>
      </w:r>
      <w:r w:rsidRPr="006F3107">
        <w:t>»</w:t>
      </w:r>
      <w:r>
        <w:t xml:space="preserve"> (далее - Проект решения)</w:t>
      </w:r>
      <w:r w:rsidRPr="004A09A6">
        <w:t xml:space="preserve"> с пояснительной запиской поступил в Контрольно-счетную </w:t>
      </w:r>
      <w:r w:rsidRPr="00C06F6C">
        <w:t xml:space="preserve">комиссию </w:t>
      </w:r>
      <w:r w:rsidR="00487345">
        <w:t>1</w:t>
      </w:r>
      <w:r w:rsidR="00DA61FC">
        <w:t>1</w:t>
      </w:r>
      <w:r w:rsidR="00487345">
        <w:t>.1</w:t>
      </w:r>
      <w:r w:rsidR="00DA61FC">
        <w:t>2</w:t>
      </w:r>
      <w:r w:rsidR="0073733E">
        <w:t>.2023.</w:t>
      </w:r>
      <w:r w:rsidR="00D95C23">
        <w:t xml:space="preserve"> </w:t>
      </w:r>
      <w:r w:rsidRPr="004A09A6">
        <w:t xml:space="preserve">Разработчик проекта Отдел земельных и имущественных отношений администрации Тернейского муниципального округа. </w:t>
      </w:r>
    </w:p>
    <w:p w:rsidR="00DA04B3" w:rsidRPr="00EB7547" w:rsidRDefault="00DA04B3" w:rsidP="00EB7547">
      <w:pPr>
        <w:ind w:firstLine="709"/>
        <w:jc w:val="both"/>
      </w:pPr>
      <w:r>
        <w:t>Предоставленным на проверку Проектом решения</w:t>
      </w:r>
      <w:r w:rsidR="00EB7547">
        <w:t xml:space="preserve"> пункт 5 подпункт 1 дополняется словами</w:t>
      </w:r>
      <w:r w:rsidR="00EB7547" w:rsidRPr="00EB7547">
        <w:rPr>
          <w:b/>
          <w:u w:val="single"/>
          <w:shd w:val="clear" w:color="auto" w:fill="FFFFFF"/>
        </w:rPr>
        <w:t xml:space="preserve"> </w:t>
      </w:r>
      <w:r w:rsidR="00EB7547" w:rsidRPr="00DA04B3">
        <w:rPr>
          <w:b/>
          <w:u w:val="single"/>
          <w:shd w:val="clear" w:color="auto" w:fill="FFFFFF"/>
        </w:rPr>
        <w:t>один раз в пять лет</w:t>
      </w:r>
      <w:r w:rsidR="00EB7547">
        <w:rPr>
          <w:b/>
          <w:u w:val="single"/>
          <w:shd w:val="clear" w:color="auto" w:fill="FFFFFF"/>
        </w:rPr>
        <w:t>.</w:t>
      </w:r>
      <w:r w:rsidR="00EB7547" w:rsidRPr="00EB7547">
        <w:rPr>
          <w:b/>
          <w:shd w:val="clear" w:color="auto" w:fill="FFFFFF"/>
        </w:rPr>
        <w:t xml:space="preserve"> </w:t>
      </w:r>
      <w:r w:rsidR="00EB7547">
        <w:rPr>
          <w:shd w:val="clear" w:color="auto" w:fill="FFFFFF"/>
        </w:rPr>
        <w:t>Читается в новой редакции: Базовая</w:t>
      </w:r>
      <w:r w:rsidRPr="006E6E1C">
        <w:rPr>
          <w:shd w:val="clear" w:color="auto" w:fill="FFFFFF"/>
        </w:rPr>
        <w:t xml:space="preserve"> величин</w:t>
      </w:r>
      <w:r>
        <w:rPr>
          <w:shd w:val="clear" w:color="auto" w:fill="FFFFFF"/>
        </w:rPr>
        <w:t>а</w:t>
      </w:r>
      <w:r w:rsidRPr="006E6E1C">
        <w:rPr>
          <w:shd w:val="clear" w:color="auto" w:fill="FFFFFF"/>
        </w:rPr>
        <w:t xml:space="preserve"> стоимости строительства 1 кв. м. (</w:t>
      </w:r>
      <w:proofErr w:type="spellStart"/>
      <w:r w:rsidRPr="006E6E1C">
        <w:rPr>
          <w:shd w:val="clear" w:color="auto" w:fill="FFFFFF"/>
        </w:rPr>
        <w:t>Сб</w:t>
      </w:r>
      <w:proofErr w:type="spellEnd"/>
      <w:r w:rsidRPr="006E6E1C">
        <w:rPr>
          <w:shd w:val="clear" w:color="auto" w:fill="FFFFFF"/>
        </w:rPr>
        <w:t>) устанавлива</w:t>
      </w:r>
      <w:r>
        <w:rPr>
          <w:shd w:val="clear" w:color="auto" w:fill="FFFFFF"/>
        </w:rPr>
        <w:t>ется</w:t>
      </w:r>
      <w:r w:rsidRPr="006E6E1C">
        <w:rPr>
          <w:shd w:val="clear" w:color="auto" w:fill="FFFFFF"/>
        </w:rPr>
        <w:t xml:space="preserve"> постановлением администрации Тернейского муниципа</w:t>
      </w:r>
      <w:r>
        <w:rPr>
          <w:shd w:val="clear" w:color="auto" w:fill="FFFFFF"/>
        </w:rPr>
        <w:t xml:space="preserve">льного округа Приморского края </w:t>
      </w:r>
      <w:r w:rsidRPr="00DA04B3">
        <w:rPr>
          <w:b/>
          <w:u w:val="single"/>
          <w:shd w:val="clear" w:color="auto" w:fill="FFFFFF"/>
        </w:rPr>
        <w:t>один раз в пять лет</w:t>
      </w:r>
      <w:r w:rsidR="00EB7547">
        <w:rPr>
          <w:shd w:val="clear" w:color="auto" w:fill="FFFFFF"/>
        </w:rPr>
        <w:t>.</w:t>
      </w:r>
    </w:p>
    <w:p w:rsidR="00AE15E5" w:rsidRDefault="00AE15E5" w:rsidP="00AE15E5">
      <w:pPr>
        <w:ind w:firstLine="709"/>
        <w:jc w:val="both"/>
      </w:pPr>
      <w:r>
        <w:t xml:space="preserve">Произведен перерасчет стоимости арендной платы. </w:t>
      </w:r>
      <w:r w:rsidRPr="00270AB7">
        <w:t>Из финансов</w:t>
      </w:r>
      <w:r>
        <w:t>о-экономического обоснования к П</w:t>
      </w:r>
      <w:r w:rsidRPr="00270AB7">
        <w:t>роекту решения следует, что в случае его принятия предполагается</w:t>
      </w:r>
      <w:r>
        <w:t xml:space="preserve"> увеличение поступлений арендных платежей, рассчитанных по новой методике </w:t>
      </w:r>
      <w:r w:rsidRPr="00E546AB">
        <w:t xml:space="preserve">на </w:t>
      </w:r>
      <w:r w:rsidRPr="00AE15E5">
        <w:rPr>
          <w:b/>
          <w:u w:val="single"/>
        </w:rPr>
        <w:t>30,37%</w:t>
      </w:r>
      <w:r w:rsidR="00962B25">
        <w:rPr>
          <w:b/>
          <w:u w:val="single"/>
        </w:rPr>
        <w:t xml:space="preserve"> </w:t>
      </w:r>
      <w:r w:rsidR="00962B25" w:rsidRPr="00962B25">
        <w:t xml:space="preserve">(снижение </w:t>
      </w:r>
      <w:r w:rsidR="00962B25">
        <w:t>составило 34,89 процентных пункта)</w:t>
      </w:r>
      <w:r w:rsidRPr="00962B25">
        <w:t>.</w:t>
      </w:r>
      <w:r w:rsidRPr="00E546AB">
        <w:t xml:space="preserve"> Сумма </w:t>
      </w:r>
      <w:r>
        <w:t xml:space="preserve">дополнительных </w:t>
      </w:r>
      <w:r w:rsidRPr="00E546AB">
        <w:t xml:space="preserve">поступлений арендных платежей в доходы бюджета </w:t>
      </w:r>
      <w:r>
        <w:t xml:space="preserve">округа </w:t>
      </w:r>
      <w:r w:rsidRPr="00E546AB">
        <w:t xml:space="preserve">составит ориентировочно </w:t>
      </w:r>
      <w:r w:rsidRPr="00AE15E5">
        <w:rPr>
          <w:b/>
          <w:u w:val="single"/>
        </w:rPr>
        <w:t>107 603,90</w:t>
      </w:r>
      <w:r w:rsidRPr="00E546AB">
        <w:t> рублей ежегодно</w:t>
      </w:r>
      <w:r w:rsidR="00962B25">
        <w:t xml:space="preserve"> </w:t>
      </w:r>
      <w:r w:rsidR="00962B25" w:rsidRPr="00962B25">
        <w:t xml:space="preserve">(снижение </w:t>
      </w:r>
      <w:r w:rsidR="0040791A">
        <w:t xml:space="preserve">от первоначального проекта </w:t>
      </w:r>
      <w:bookmarkStart w:id="0" w:name="_GoBack"/>
      <w:bookmarkEnd w:id="0"/>
      <w:r w:rsidR="00962B25">
        <w:t>составило 123 883,90 руб.)</w:t>
      </w:r>
      <w:r>
        <w:t>.</w:t>
      </w:r>
    </w:p>
    <w:p w:rsidR="0093030D" w:rsidRDefault="0093030D" w:rsidP="00FE3C28">
      <w:pPr>
        <w:autoSpaceDE w:val="0"/>
        <w:autoSpaceDN w:val="0"/>
        <w:adjustRightInd w:val="0"/>
        <w:spacing w:before="120"/>
        <w:ind w:firstLine="567"/>
        <w:jc w:val="both"/>
        <w:rPr>
          <w:rFonts w:eastAsia="Calibri"/>
          <w:b/>
          <w:bCs/>
        </w:rPr>
      </w:pPr>
      <w:r w:rsidRPr="00AE58A1">
        <w:rPr>
          <w:rFonts w:eastAsia="Calibri"/>
          <w:b/>
          <w:bCs/>
        </w:rPr>
        <w:t>Выводы</w:t>
      </w:r>
    </w:p>
    <w:p w:rsidR="0093030D" w:rsidRPr="00292353" w:rsidRDefault="00292353" w:rsidP="00292353">
      <w:pPr>
        <w:ind w:firstLine="567"/>
        <w:jc w:val="both"/>
        <w:rPr>
          <w:rFonts w:eastAsia="Calibri"/>
          <w:b/>
          <w:bCs/>
        </w:rPr>
      </w:pPr>
      <w:r>
        <w:rPr>
          <w:rFonts w:eastAsia="Calibri"/>
        </w:rPr>
        <w:t xml:space="preserve">Представленный проект решения </w:t>
      </w:r>
      <w:r w:rsidRPr="002F6037">
        <w:rPr>
          <w:rFonts w:eastAsia="Calibri"/>
        </w:rPr>
        <w:t>подготовлен в рамках полномочий администрации Т</w:t>
      </w:r>
      <w:r>
        <w:rPr>
          <w:rFonts w:eastAsia="Calibri"/>
        </w:rPr>
        <w:t>ернейского муниципального округа</w:t>
      </w:r>
      <w:r w:rsidRPr="002F6037">
        <w:rPr>
          <w:rFonts w:eastAsia="Calibri"/>
        </w:rPr>
        <w:t>, в соответствии</w:t>
      </w:r>
      <w:r>
        <w:rPr>
          <w:rFonts w:eastAsia="Calibri"/>
        </w:rPr>
        <w:t xml:space="preserve"> с федеральным законом </w:t>
      </w:r>
      <w:r w:rsidRPr="002F6037">
        <w:rPr>
          <w:rFonts w:eastAsia="Calibri"/>
        </w:rPr>
        <w:t>№ 131-ФЗ</w:t>
      </w:r>
      <w:r>
        <w:rPr>
          <w:rFonts w:eastAsia="Calibri"/>
        </w:rPr>
        <w:t>, Устава</w:t>
      </w:r>
      <w:r w:rsidRPr="002F6037">
        <w:rPr>
          <w:rFonts w:eastAsia="Calibri"/>
        </w:rPr>
        <w:t xml:space="preserve">, а также Порядком управления, владения и распоряжения объектами муниципальной собственности, утвержденным в Тернейском муниципальном округе. Цели </w:t>
      </w:r>
      <w:r w:rsidRPr="002F6037">
        <w:rPr>
          <w:rFonts w:eastAsia="Calibri"/>
        </w:rPr>
        <w:lastRenderedPageBreak/>
        <w:t xml:space="preserve">проекта соответствуют целям решения вопросов местного значения. </w:t>
      </w:r>
      <w:r>
        <w:rPr>
          <w:rFonts w:eastAsia="Calibri"/>
          <w:b/>
          <w:bCs/>
        </w:rPr>
        <w:t xml:space="preserve"> </w:t>
      </w:r>
      <w:r w:rsidR="0093030D" w:rsidRPr="00BD6BD8">
        <w:rPr>
          <w:rFonts w:eastAsia="Calibri"/>
          <w:bCs/>
        </w:rPr>
        <w:t>Принятие данного решения не повлечет за собой расходование средств бюджета округа.</w:t>
      </w:r>
    </w:p>
    <w:p w:rsidR="003F16D7" w:rsidRDefault="0093030D" w:rsidP="003F16D7">
      <w:pPr>
        <w:autoSpaceDE w:val="0"/>
        <w:autoSpaceDN w:val="0"/>
        <w:adjustRightInd w:val="0"/>
        <w:ind w:firstLine="567"/>
        <w:jc w:val="both"/>
        <w:rPr>
          <w:rFonts w:eastAsia="Calibri"/>
          <w:bCs/>
        </w:rPr>
      </w:pPr>
      <w:r>
        <w:rPr>
          <w:rFonts w:eastAsia="Calibri"/>
          <w:bCs/>
        </w:rPr>
        <w:t>Учитывая изложенное</w:t>
      </w:r>
      <w:r w:rsidRPr="000A4808">
        <w:rPr>
          <w:rFonts w:eastAsia="Calibri"/>
          <w:bCs/>
        </w:rPr>
        <w:t>, Контрольно-счетная комиссия полагает возможным рассмотрение проекта на заседании Думы Тернейского муниципального округа</w:t>
      </w:r>
      <w:r>
        <w:rPr>
          <w:rFonts w:eastAsia="Calibri"/>
          <w:bCs/>
        </w:rPr>
        <w:t>.</w:t>
      </w:r>
    </w:p>
    <w:p w:rsidR="0093030D" w:rsidRDefault="0093030D" w:rsidP="0093030D">
      <w:pPr>
        <w:autoSpaceDE w:val="0"/>
        <w:autoSpaceDN w:val="0"/>
        <w:adjustRightInd w:val="0"/>
        <w:ind w:firstLine="567"/>
        <w:jc w:val="both"/>
        <w:rPr>
          <w:rFonts w:eastAsia="Calibri"/>
          <w:bCs/>
        </w:rPr>
      </w:pPr>
    </w:p>
    <w:p w:rsidR="002C4D2F" w:rsidRDefault="002C4D2F" w:rsidP="0093030D">
      <w:pPr>
        <w:autoSpaceDE w:val="0"/>
        <w:autoSpaceDN w:val="0"/>
        <w:adjustRightInd w:val="0"/>
        <w:ind w:firstLine="567"/>
        <w:jc w:val="both"/>
        <w:rPr>
          <w:rFonts w:eastAsia="Calibri"/>
          <w:bCs/>
        </w:rPr>
      </w:pPr>
    </w:p>
    <w:p w:rsidR="0093030D" w:rsidRDefault="0093030D" w:rsidP="0093030D">
      <w:pPr>
        <w:autoSpaceDE w:val="0"/>
        <w:autoSpaceDN w:val="0"/>
        <w:adjustRightInd w:val="0"/>
        <w:jc w:val="both"/>
        <w:rPr>
          <w:rFonts w:eastAsia="Calibri"/>
          <w:bCs/>
        </w:rPr>
      </w:pPr>
      <w:r w:rsidRPr="000A4808">
        <w:rPr>
          <w:rFonts w:eastAsia="Calibri"/>
          <w:bCs/>
        </w:rPr>
        <w:t xml:space="preserve">Председатель Контрольно-счетной комиссии </w:t>
      </w:r>
    </w:p>
    <w:p w:rsidR="0093030D" w:rsidRPr="000A4808" w:rsidRDefault="0093030D" w:rsidP="0093030D">
      <w:pPr>
        <w:autoSpaceDE w:val="0"/>
        <w:autoSpaceDN w:val="0"/>
        <w:adjustRightInd w:val="0"/>
        <w:jc w:val="both"/>
        <w:rPr>
          <w:rFonts w:eastAsia="Calibri"/>
          <w:bCs/>
        </w:rPr>
      </w:pPr>
      <w:r w:rsidRPr="000A4808">
        <w:rPr>
          <w:rFonts w:eastAsia="Calibri"/>
          <w:bCs/>
        </w:rPr>
        <w:t xml:space="preserve">Тернейского муниципального округа </w:t>
      </w:r>
      <w:r>
        <w:rPr>
          <w:rFonts w:eastAsia="Calibri"/>
          <w:bCs/>
        </w:rPr>
        <w:t xml:space="preserve">                                          </w:t>
      </w:r>
      <w:r w:rsidRPr="000A4808">
        <w:rPr>
          <w:rFonts w:eastAsia="Calibri"/>
          <w:bCs/>
        </w:rPr>
        <w:tab/>
        <w:t>О.С. Тарасова</w:t>
      </w:r>
    </w:p>
    <w:p w:rsidR="0093030D" w:rsidRDefault="0093030D" w:rsidP="0093030D">
      <w:pPr>
        <w:autoSpaceDE w:val="0"/>
        <w:autoSpaceDN w:val="0"/>
        <w:adjustRightInd w:val="0"/>
        <w:jc w:val="both"/>
        <w:rPr>
          <w:rFonts w:eastAsia="Calibri"/>
          <w:bCs/>
        </w:rPr>
      </w:pPr>
    </w:p>
    <w:p w:rsidR="0093030D" w:rsidRDefault="0093030D" w:rsidP="0093030D">
      <w:pPr>
        <w:autoSpaceDE w:val="0"/>
        <w:autoSpaceDN w:val="0"/>
        <w:adjustRightInd w:val="0"/>
        <w:jc w:val="both"/>
        <w:rPr>
          <w:rFonts w:eastAsia="Calibri"/>
          <w:bCs/>
        </w:rPr>
      </w:pPr>
      <w:r w:rsidRPr="000A4808">
        <w:rPr>
          <w:rFonts w:eastAsia="Calibri"/>
          <w:bCs/>
        </w:rPr>
        <w:t xml:space="preserve">Ведущий инспектор Контрольно-счетной комиссии </w:t>
      </w:r>
      <w:r>
        <w:rPr>
          <w:rFonts w:eastAsia="Calibri"/>
          <w:bCs/>
        </w:rPr>
        <w:t xml:space="preserve"> </w:t>
      </w:r>
    </w:p>
    <w:p w:rsidR="003F16D7" w:rsidRDefault="0093030D" w:rsidP="0093030D">
      <w:r w:rsidRPr="000A4808">
        <w:rPr>
          <w:rFonts w:eastAsia="Calibri"/>
          <w:bCs/>
        </w:rPr>
        <w:t xml:space="preserve">Тернейского муниципального округа </w:t>
      </w:r>
      <w:r w:rsidRPr="000A4808">
        <w:rPr>
          <w:rFonts w:eastAsia="Calibri"/>
          <w:bCs/>
        </w:rPr>
        <w:tab/>
      </w:r>
      <w:r>
        <w:rPr>
          <w:rFonts w:eastAsia="Calibri"/>
          <w:bCs/>
        </w:rPr>
        <w:t xml:space="preserve">                                               В.А. Евстифеева</w:t>
      </w:r>
    </w:p>
    <w:p w:rsidR="003F16D7" w:rsidRPr="003F16D7" w:rsidRDefault="003F16D7" w:rsidP="003F16D7"/>
    <w:p w:rsidR="003F16D7" w:rsidRPr="003F16D7" w:rsidRDefault="003F16D7" w:rsidP="003F16D7"/>
    <w:p w:rsidR="003F16D7" w:rsidRPr="003F16D7" w:rsidRDefault="003F16D7" w:rsidP="003F16D7"/>
    <w:p w:rsidR="003F16D7" w:rsidRPr="003F16D7" w:rsidRDefault="003F16D7"/>
    <w:sectPr w:rsidR="003F16D7" w:rsidRPr="003F16D7" w:rsidSect="00FE3C28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100"/>
    <w:rsid w:val="00050398"/>
    <w:rsid w:val="0006797E"/>
    <w:rsid w:val="00153643"/>
    <w:rsid w:val="001768DA"/>
    <w:rsid w:val="00203307"/>
    <w:rsid w:val="0024519F"/>
    <w:rsid w:val="00270AB7"/>
    <w:rsid w:val="00292353"/>
    <w:rsid w:val="002C4D2F"/>
    <w:rsid w:val="002D7067"/>
    <w:rsid w:val="002F185E"/>
    <w:rsid w:val="002F3BD6"/>
    <w:rsid w:val="003A2B8D"/>
    <w:rsid w:val="003D530A"/>
    <w:rsid w:val="003F16D7"/>
    <w:rsid w:val="0040791A"/>
    <w:rsid w:val="00417D3C"/>
    <w:rsid w:val="00422816"/>
    <w:rsid w:val="00487345"/>
    <w:rsid w:val="004B6563"/>
    <w:rsid w:val="004E50D0"/>
    <w:rsid w:val="004F70DF"/>
    <w:rsid w:val="00510E83"/>
    <w:rsid w:val="0057135F"/>
    <w:rsid w:val="00596543"/>
    <w:rsid w:val="005D7DA3"/>
    <w:rsid w:val="00631147"/>
    <w:rsid w:val="006612F9"/>
    <w:rsid w:val="006E6E1C"/>
    <w:rsid w:val="0073733E"/>
    <w:rsid w:val="00747448"/>
    <w:rsid w:val="00761C46"/>
    <w:rsid w:val="0076565D"/>
    <w:rsid w:val="00786238"/>
    <w:rsid w:val="007A63C1"/>
    <w:rsid w:val="00823922"/>
    <w:rsid w:val="00862951"/>
    <w:rsid w:val="008B089D"/>
    <w:rsid w:val="008F2696"/>
    <w:rsid w:val="0093030D"/>
    <w:rsid w:val="00962B25"/>
    <w:rsid w:val="009666F7"/>
    <w:rsid w:val="009F29DD"/>
    <w:rsid w:val="009F2E58"/>
    <w:rsid w:val="00A033D2"/>
    <w:rsid w:val="00A420F4"/>
    <w:rsid w:val="00A61C1B"/>
    <w:rsid w:val="00A80257"/>
    <w:rsid w:val="00A81100"/>
    <w:rsid w:val="00AA3A6D"/>
    <w:rsid w:val="00AE15E5"/>
    <w:rsid w:val="00B26209"/>
    <w:rsid w:val="00B33678"/>
    <w:rsid w:val="00B52E43"/>
    <w:rsid w:val="00BC74B1"/>
    <w:rsid w:val="00C06F6C"/>
    <w:rsid w:val="00C604BD"/>
    <w:rsid w:val="00C83BB1"/>
    <w:rsid w:val="00CB1E35"/>
    <w:rsid w:val="00CF54C9"/>
    <w:rsid w:val="00D76B4D"/>
    <w:rsid w:val="00D86AE4"/>
    <w:rsid w:val="00D95C23"/>
    <w:rsid w:val="00DA04B3"/>
    <w:rsid w:val="00DA61FC"/>
    <w:rsid w:val="00E04C96"/>
    <w:rsid w:val="00E546AB"/>
    <w:rsid w:val="00E823EE"/>
    <w:rsid w:val="00E92571"/>
    <w:rsid w:val="00EB7547"/>
    <w:rsid w:val="00EC3A98"/>
    <w:rsid w:val="00FE3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93A37F-9034-42F8-9C27-DBC4642B0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39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823922"/>
    <w:pPr>
      <w:spacing w:before="100" w:beforeAutospacing="1" w:after="100" w:afterAutospacing="1"/>
      <w:outlineLvl w:val="1"/>
    </w:pPr>
    <w:rPr>
      <w:rFonts w:eastAsia="MS Mincho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23922"/>
    <w:rPr>
      <w:rFonts w:ascii="Times New Roman" w:eastAsia="MS Mincho" w:hAnsi="Times New Roman" w:cs="Times New Roman"/>
      <w:b/>
      <w:bCs/>
      <w:sz w:val="36"/>
      <w:szCs w:val="36"/>
      <w:lang w:eastAsia="ru-RU"/>
    </w:rPr>
  </w:style>
  <w:style w:type="paragraph" w:styleId="a3">
    <w:name w:val="header"/>
    <w:basedOn w:val="a"/>
    <w:link w:val="a4"/>
    <w:rsid w:val="00823922"/>
    <w:pPr>
      <w:spacing w:before="100" w:beforeAutospacing="1" w:after="100" w:afterAutospacing="1"/>
    </w:pPr>
    <w:rPr>
      <w:rFonts w:eastAsia="MS Mincho"/>
    </w:rPr>
  </w:style>
  <w:style w:type="character" w:customStyle="1" w:styleId="a4">
    <w:name w:val="Верхний колонтитул Знак"/>
    <w:basedOn w:val="a0"/>
    <w:link w:val="a3"/>
    <w:rsid w:val="00823922"/>
    <w:rPr>
      <w:rFonts w:ascii="Times New Roman" w:eastAsia="MS Mincho" w:hAnsi="Times New Roman" w:cs="Times New Roman"/>
      <w:sz w:val="24"/>
      <w:szCs w:val="24"/>
      <w:lang w:eastAsia="ru-RU"/>
    </w:rPr>
  </w:style>
  <w:style w:type="character" w:customStyle="1" w:styleId="extended-textfull">
    <w:name w:val="extended-text__full"/>
    <w:rsid w:val="00417D3C"/>
  </w:style>
  <w:style w:type="paragraph" w:styleId="a5">
    <w:name w:val="Normal (Web)"/>
    <w:basedOn w:val="a"/>
    <w:uiPriority w:val="99"/>
    <w:semiHidden/>
    <w:unhideWhenUsed/>
    <w:rsid w:val="0006797E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semiHidden/>
    <w:unhideWhenUsed/>
    <w:rsid w:val="0006797E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420F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420F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6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2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62</cp:revision>
  <cp:lastPrinted>2023-12-12T04:02:00Z</cp:lastPrinted>
  <dcterms:created xsi:type="dcterms:W3CDTF">2023-10-19T05:50:00Z</dcterms:created>
  <dcterms:modified xsi:type="dcterms:W3CDTF">2023-12-12T04:02:00Z</dcterms:modified>
</cp:coreProperties>
</file>