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1764E2">
      <w:pPr>
        <w:keepNext/>
        <w:spacing w:before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22"/>
        <w:gridCol w:w="4592"/>
      </w:tblGrid>
      <w:tr w:rsidR="00992275" w:rsidRPr="00C820F2" w:rsidTr="007A1D1F">
        <w:tc>
          <w:tcPr>
            <w:tcW w:w="4688" w:type="dxa"/>
          </w:tcPr>
          <w:p w:rsidR="00992275" w:rsidRPr="00C820F2" w:rsidRDefault="0009587C" w:rsidP="00E61F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19 </w:t>
            </w:r>
            <w:r w:rsidR="00C820F2" w:rsidRPr="00C820F2">
              <w:rPr>
                <w:rFonts w:eastAsia="Times New Roman"/>
              </w:rPr>
              <w:t xml:space="preserve">октября </w:t>
            </w:r>
            <w:r w:rsidR="00313117" w:rsidRPr="00C820F2">
              <w:rPr>
                <w:rFonts w:eastAsia="Times New Roman"/>
              </w:rPr>
              <w:t>2023</w:t>
            </w:r>
            <w:r w:rsidR="00992275" w:rsidRPr="00C820F2">
              <w:rPr>
                <w:rFonts w:eastAsia="Times New Roman"/>
              </w:rPr>
              <w:t xml:space="preserve"> г.</w:t>
            </w:r>
          </w:p>
        </w:tc>
        <w:tc>
          <w:tcPr>
            <w:tcW w:w="4667" w:type="dxa"/>
          </w:tcPr>
          <w:p w:rsidR="00992275" w:rsidRPr="00C820F2" w:rsidRDefault="00992275" w:rsidP="00D10463">
            <w:pPr>
              <w:jc w:val="right"/>
              <w:rPr>
                <w:rFonts w:eastAsia="Times New Roman"/>
              </w:rPr>
            </w:pPr>
            <w:r w:rsidRPr="00C820F2">
              <w:rPr>
                <w:rFonts w:eastAsia="Times New Roman"/>
              </w:rPr>
              <w:t xml:space="preserve">№ </w:t>
            </w:r>
            <w:r w:rsidR="00313117" w:rsidRPr="00C820F2">
              <w:rPr>
                <w:rFonts w:eastAsia="Times New Roman"/>
              </w:rPr>
              <w:t>5</w:t>
            </w:r>
            <w:r w:rsidR="00D10463" w:rsidRPr="00C820F2">
              <w:rPr>
                <w:rFonts w:eastAsia="Times New Roman"/>
              </w:rPr>
              <w:t>6</w:t>
            </w:r>
            <w:r w:rsidRPr="00C820F2">
              <w:rPr>
                <w:rFonts w:eastAsia="Times New Roman"/>
              </w:rPr>
              <w:t>-Э</w:t>
            </w:r>
          </w:p>
        </w:tc>
      </w:tr>
    </w:tbl>
    <w:p w:rsidR="007A1D1F" w:rsidRPr="00C820F2" w:rsidRDefault="007A1D1F" w:rsidP="00793D9F">
      <w:pPr>
        <w:pStyle w:val="ConsPlusNormal"/>
        <w:jc w:val="both"/>
      </w:pPr>
      <w:r w:rsidRPr="00C820F2">
        <w:t>по проекту решения Думы Тернейского муниципального округа «</w:t>
      </w:r>
      <w:r w:rsidR="00C92A1F" w:rsidRPr="00C820F2">
        <w:rPr>
          <w:bCs/>
          <w:lang w:eastAsia="en-US"/>
        </w:rPr>
        <w:t xml:space="preserve">О </w:t>
      </w:r>
      <w:r w:rsidR="00313117" w:rsidRPr="00C820F2">
        <w:rPr>
          <w:bCs/>
          <w:lang w:eastAsia="en-US"/>
        </w:rPr>
        <w:t>согласовании списания недвижимого муниципального имущества, находящегося в собственности Тернейского муниципального округа</w:t>
      </w:r>
      <w:r w:rsidRPr="00C820F2">
        <w:t>»</w:t>
      </w:r>
    </w:p>
    <w:p w:rsidR="003E481B" w:rsidRPr="001764E2" w:rsidRDefault="003E481B" w:rsidP="00793D9F">
      <w:pPr>
        <w:pStyle w:val="ConsPlusNormal"/>
        <w:jc w:val="both"/>
      </w:pPr>
    </w:p>
    <w:p w:rsidR="00EE5EEB" w:rsidRPr="007A1CA0" w:rsidRDefault="00EE5EEB" w:rsidP="00EE5EEB">
      <w:pPr>
        <w:ind w:firstLine="539"/>
        <w:jc w:val="both"/>
      </w:pPr>
      <w:r w:rsidRPr="007A1CA0">
        <w:t>Основанием для проведения экспертно</w:t>
      </w:r>
      <w:r w:rsidR="00C113BB" w:rsidRPr="007A1CA0">
        <w:t>-</w:t>
      </w:r>
      <w:r w:rsidRPr="007A1CA0">
        <w:t xml:space="preserve">аналитического мероприятия проекта </w:t>
      </w:r>
      <w:r w:rsidR="001764E2" w:rsidRPr="007A1CA0">
        <w:t xml:space="preserve">нормативно-правового акта </w:t>
      </w:r>
      <w:r w:rsidRPr="007A1CA0">
        <w:t>явля</w:t>
      </w:r>
      <w:r w:rsidR="00AB1FA9" w:rsidRPr="007A1CA0">
        <w:t>етс</w:t>
      </w:r>
      <w:r w:rsidR="001764E2" w:rsidRPr="007A1CA0">
        <w:t>я:</w:t>
      </w:r>
      <w:r w:rsidRPr="007A1CA0">
        <w:t xml:space="preserve">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Контрольно-счетной комиссии Тернейского муниципального округа, утвержденное решением Думы Тернейского муниципального округа от </w:t>
      </w:r>
      <w:r w:rsidR="00933CC6" w:rsidRPr="007A1CA0">
        <w:t>24.11.2021</w:t>
      </w:r>
      <w:r w:rsidRPr="007A1CA0">
        <w:t xml:space="preserve"> № </w:t>
      </w:r>
      <w:r w:rsidR="00933CC6" w:rsidRPr="007A1CA0">
        <w:t>2</w:t>
      </w:r>
      <w:r w:rsidR="00D10463">
        <w:t>90</w:t>
      </w:r>
      <w:r w:rsidRPr="007A1CA0">
        <w:t>.</w:t>
      </w:r>
    </w:p>
    <w:p w:rsidR="00CA659E" w:rsidRDefault="00C246EE" w:rsidP="00CA659E">
      <w:pPr>
        <w:ind w:firstLine="540"/>
        <w:jc w:val="both"/>
      </w:pPr>
      <w:r>
        <w:t>Для подготовки заключения использованы следующие нормативно-правовые акты:</w:t>
      </w:r>
    </w:p>
    <w:p w:rsidR="00CA659E" w:rsidRPr="00CA659E" w:rsidRDefault="00CA659E" w:rsidP="00CA659E">
      <w:pPr>
        <w:ind w:firstLine="540"/>
        <w:jc w:val="both"/>
      </w:pPr>
      <w:r>
        <w:t xml:space="preserve">- </w:t>
      </w:r>
      <w:r>
        <w:rPr>
          <w:rFonts w:eastAsia="MS Mincho"/>
        </w:rPr>
        <w:t>Жилищный</w:t>
      </w:r>
      <w:r w:rsidRPr="00CA659E">
        <w:rPr>
          <w:rFonts w:eastAsia="MS Mincho"/>
        </w:rPr>
        <w:t xml:space="preserve"> Кодекс Российской Федерации (далее – </w:t>
      </w:r>
      <w:r>
        <w:rPr>
          <w:rFonts w:eastAsia="MS Mincho"/>
        </w:rPr>
        <w:t>ЖК РФ);</w:t>
      </w:r>
    </w:p>
    <w:p w:rsidR="00C246EE" w:rsidRDefault="00C246EE" w:rsidP="00C246EE">
      <w:pPr>
        <w:ind w:firstLine="540"/>
        <w:jc w:val="both"/>
      </w:pPr>
      <w:r>
        <w:t>-</w:t>
      </w:r>
      <w:r w:rsidR="00D10463">
        <w:t xml:space="preserve"> </w:t>
      </w:r>
      <w:r>
        <w:t>Федеральный Закон от 06.10.2003 № 131 ФЗ «Об общих принципах организации местного самоуправления в РФ»</w:t>
      </w:r>
      <w:r w:rsidR="00A57E88">
        <w:t xml:space="preserve"> </w:t>
      </w:r>
      <w:r w:rsidR="00A57E88" w:rsidRPr="00CA659E">
        <w:rPr>
          <w:rFonts w:eastAsia="MS Mincho"/>
        </w:rPr>
        <w:t xml:space="preserve">(далее – </w:t>
      </w:r>
      <w:r w:rsidR="00A57E88">
        <w:rPr>
          <w:rFonts w:eastAsia="MS Mincho"/>
        </w:rPr>
        <w:t>Закон №131-ФЗ);</w:t>
      </w:r>
    </w:p>
    <w:p w:rsidR="00B57FCE" w:rsidRDefault="00B57FCE" w:rsidP="00C246EE">
      <w:pPr>
        <w:ind w:firstLine="540"/>
        <w:jc w:val="both"/>
      </w:pPr>
      <w:r>
        <w:t xml:space="preserve">- </w:t>
      </w:r>
      <w:r w:rsidRPr="00B57FCE">
        <w:t xml:space="preserve">Постановление Правительства РФ от 28.01.2006 </w:t>
      </w:r>
      <w:r>
        <w:t>№</w:t>
      </w:r>
      <w:r w:rsidRPr="00B57FCE">
        <w:t xml:space="preserve">47 </w:t>
      </w:r>
      <w:r w:rsidR="00D10463">
        <w:t>«</w:t>
      </w:r>
      <w:r w:rsidRPr="00B57FCE"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D10463">
        <w:t xml:space="preserve">» </w:t>
      </w:r>
      <w:r w:rsidR="0052434B">
        <w:t>(далее</w:t>
      </w:r>
      <w:r w:rsidR="00D10463">
        <w:t xml:space="preserve"> –</w:t>
      </w:r>
      <w:r w:rsidR="0052434B">
        <w:t xml:space="preserve"> Постановление №47)</w:t>
      </w:r>
      <w:r>
        <w:t>;</w:t>
      </w:r>
    </w:p>
    <w:p w:rsidR="00C246EE" w:rsidRDefault="004E2627" w:rsidP="00C246EE">
      <w:pPr>
        <w:ind w:firstLine="540"/>
        <w:jc w:val="both"/>
      </w:pPr>
      <w:r>
        <w:t xml:space="preserve">- </w:t>
      </w:r>
      <w:r w:rsidRPr="004E2627">
        <w:t>решени</w:t>
      </w:r>
      <w:r>
        <w:t>е</w:t>
      </w:r>
      <w:r w:rsidRPr="004E2627">
        <w:t xml:space="preserve"> Думы Тернейского муниципального </w:t>
      </w:r>
      <w:r w:rsidR="00313117">
        <w:t>района</w:t>
      </w:r>
      <w:r w:rsidRPr="004E2627">
        <w:t xml:space="preserve"> от </w:t>
      </w:r>
      <w:r w:rsidR="00313117">
        <w:t>24.11.2015</w:t>
      </w:r>
      <w:r w:rsidRPr="004E2627">
        <w:t xml:space="preserve"> № </w:t>
      </w:r>
      <w:r w:rsidR="00313117">
        <w:t>300</w:t>
      </w:r>
      <w:r w:rsidRPr="004E2627">
        <w:t xml:space="preserve"> «</w:t>
      </w:r>
      <w:r w:rsidR="00313117">
        <w:t>Об утверждении порядка управления, владения и распоряжения объектами муниципальной собственности в Тернейском муниципальном районе</w:t>
      </w:r>
      <w:r w:rsidRPr="004E2627">
        <w:t>»</w:t>
      </w:r>
      <w:r w:rsidR="00313117">
        <w:t>;</w:t>
      </w:r>
    </w:p>
    <w:p w:rsidR="00313117" w:rsidRDefault="00313117" w:rsidP="00C246EE">
      <w:pPr>
        <w:ind w:firstLine="540"/>
        <w:jc w:val="both"/>
      </w:pPr>
      <w:r>
        <w:t>- решение Думы Тернейского муниципального района от 28.05.2019 №60 «Об утверждении Положения о порядке списания и последующего использования муниципального имущества Тернейского муниципального района»</w:t>
      </w:r>
      <w:r w:rsidR="00081A0D">
        <w:t xml:space="preserve"> (далее – Полож</w:t>
      </w:r>
      <w:r w:rsidR="00ED112E">
        <w:t>ение о порядке списания)</w:t>
      </w:r>
      <w:r>
        <w:t>;</w:t>
      </w:r>
    </w:p>
    <w:p w:rsidR="004C698A" w:rsidRDefault="00313117" w:rsidP="004C698A">
      <w:pPr>
        <w:ind w:firstLine="540"/>
        <w:jc w:val="both"/>
      </w:pPr>
      <w:r>
        <w:t>- Устав Те</w:t>
      </w:r>
      <w:r w:rsidR="00D10463">
        <w:t>рнейского муниципального округа.</w:t>
      </w:r>
    </w:p>
    <w:p w:rsidR="00C246EE" w:rsidRDefault="00C246EE" w:rsidP="009E0AC0">
      <w:pPr>
        <w:ind w:firstLine="540"/>
        <w:jc w:val="both"/>
      </w:pPr>
      <w:r>
        <w:t xml:space="preserve">Проект решения </w:t>
      </w:r>
      <w:r w:rsidR="00D10463" w:rsidRPr="001764E2">
        <w:t>Думы Тернейского муниципального округа «</w:t>
      </w:r>
      <w:r w:rsidR="00D10463" w:rsidRPr="00C92A1F">
        <w:rPr>
          <w:bCs/>
          <w:lang w:eastAsia="en-US"/>
        </w:rPr>
        <w:t xml:space="preserve">О </w:t>
      </w:r>
      <w:r w:rsidR="00D10463">
        <w:rPr>
          <w:bCs/>
          <w:lang w:eastAsia="en-US"/>
        </w:rPr>
        <w:t>согласовании списания недвижимого муниципального имущества, находящегося в собственности Тернейского муниципального округа</w:t>
      </w:r>
      <w:r w:rsidR="00D10463" w:rsidRPr="001764E2">
        <w:t>»</w:t>
      </w:r>
      <w:r w:rsidR="00D10463">
        <w:t xml:space="preserve"> </w:t>
      </w:r>
      <w:r w:rsidR="00D10463" w:rsidRPr="004C698A">
        <w:t xml:space="preserve">(далее – </w:t>
      </w:r>
      <w:r w:rsidR="00D10463">
        <w:t xml:space="preserve">Проект решения) </w:t>
      </w:r>
      <w:r>
        <w:t xml:space="preserve">с пояснительной запиской поступил в Контрольно-счетную комиссию </w:t>
      </w:r>
      <w:r w:rsidR="00313117">
        <w:t>17.10.2023</w:t>
      </w:r>
      <w:r>
        <w:t xml:space="preserve">. </w:t>
      </w:r>
      <w:r w:rsidR="00C820F2" w:rsidRPr="00C820F2">
        <w:t>Откорректированный проект поступил в Контрольно-счетную комиссию</w:t>
      </w:r>
      <w:r w:rsidR="00C820F2">
        <w:t xml:space="preserve"> </w:t>
      </w:r>
      <w:r w:rsidR="009E0AC0">
        <w:t xml:space="preserve">18.10.2023. </w:t>
      </w:r>
      <w:r>
        <w:t xml:space="preserve">Разработчик проекта Отдел земельных и имущественных отношений администрации Тернейского муниципального округа. </w:t>
      </w:r>
    </w:p>
    <w:p w:rsidR="00BF2F1C" w:rsidRDefault="00D10463" w:rsidP="00C246EE">
      <w:pPr>
        <w:ind w:firstLine="540"/>
        <w:jc w:val="both"/>
      </w:pPr>
      <w:r>
        <w:t>Для проведения экспертизы, разработчик проекта предоставил</w:t>
      </w:r>
      <w:r w:rsidR="00BF2F1C">
        <w:t xml:space="preserve"> </w:t>
      </w:r>
      <w:r>
        <w:t>в Контрольно-счетную комиссию</w:t>
      </w:r>
      <w:r w:rsidR="00BF2F1C">
        <w:t>:</w:t>
      </w:r>
    </w:p>
    <w:p w:rsidR="00BF2F1C" w:rsidRDefault="00BF2F1C" w:rsidP="00C246EE">
      <w:pPr>
        <w:ind w:firstLine="540"/>
        <w:jc w:val="both"/>
      </w:pPr>
      <w:r>
        <w:t xml:space="preserve">- </w:t>
      </w:r>
      <w:r w:rsidR="00D10463">
        <w:t>п</w:t>
      </w:r>
      <w:r>
        <w:t xml:space="preserve">остановления администрации </w:t>
      </w:r>
      <w:r w:rsidR="00D10463">
        <w:t>Тернейского округа</w:t>
      </w:r>
      <w:r>
        <w:t xml:space="preserve"> «О признании жилого помещения непригодным для проживания»;</w:t>
      </w:r>
    </w:p>
    <w:p w:rsidR="00BF2F1C" w:rsidRDefault="00BF2F1C" w:rsidP="00C246EE">
      <w:pPr>
        <w:ind w:firstLine="540"/>
        <w:jc w:val="both"/>
      </w:pPr>
      <w:r>
        <w:t>- акты обследования помещений (многоквартирного дома);</w:t>
      </w:r>
    </w:p>
    <w:p w:rsidR="00BF2F1C" w:rsidRDefault="00BF2F1C" w:rsidP="00C246EE">
      <w:pPr>
        <w:ind w:firstLine="540"/>
        <w:jc w:val="both"/>
      </w:pPr>
      <w:r>
        <w:t>- протокол №1 заседания постоянно действующий комиссии по списанию муниципального имущества ТМО;</w:t>
      </w:r>
    </w:p>
    <w:p w:rsidR="00BF2F1C" w:rsidRDefault="00BF2F1C" w:rsidP="00C246EE">
      <w:pPr>
        <w:ind w:firstLine="540"/>
        <w:jc w:val="both"/>
      </w:pPr>
      <w:r>
        <w:t xml:space="preserve">- решение №2 </w:t>
      </w:r>
      <w:r w:rsidRPr="00BF2F1C">
        <w:t>постоянно действующий комиссии по списанию муниципального имущества ТМО;</w:t>
      </w:r>
    </w:p>
    <w:p w:rsidR="00BF2F1C" w:rsidRDefault="00BF2F1C" w:rsidP="00C246EE">
      <w:pPr>
        <w:ind w:firstLine="540"/>
        <w:jc w:val="both"/>
      </w:pPr>
      <w:r>
        <w:t>- фотографии объектов недвижимого имущества;</w:t>
      </w:r>
    </w:p>
    <w:p w:rsidR="00BF2F1C" w:rsidRDefault="00BF2F1C" w:rsidP="00C246EE">
      <w:pPr>
        <w:ind w:firstLine="540"/>
        <w:jc w:val="both"/>
      </w:pPr>
      <w:r>
        <w:t>- выписки из реестра собственности ТМО.</w:t>
      </w:r>
    </w:p>
    <w:p w:rsidR="001F0D31" w:rsidRPr="007A1CA0" w:rsidRDefault="00CB40D6" w:rsidP="00313117">
      <w:pPr>
        <w:ind w:firstLine="540"/>
        <w:jc w:val="both"/>
        <w:rPr>
          <w:rStyle w:val="extended-textfull"/>
        </w:rPr>
      </w:pPr>
      <w:r w:rsidRPr="007A1CA0">
        <w:lastRenderedPageBreak/>
        <w:t>Представленны</w:t>
      </w:r>
      <w:r w:rsidR="001764E2" w:rsidRPr="007A1CA0">
        <w:t>м</w:t>
      </w:r>
      <w:r w:rsidR="00081A0D">
        <w:t xml:space="preserve"> на экспертизу П</w:t>
      </w:r>
      <w:r w:rsidRPr="007A1CA0">
        <w:t>роект</w:t>
      </w:r>
      <w:r w:rsidR="001764E2" w:rsidRPr="007A1CA0">
        <w:t>ом</w:t>
      </w:r>
      <w:r w:rsidRPr="007A1CA0">
        <w:t xml:space="preserve"> решения </w:t>
      </w:r>
      <w:r w:rsidR="000A33FD" w:rsidRPr="007A1CA0">
        <w:rPr>
          <w:rStyle w:val="extended-textfull"/>
        </w:rPr>
        <w:t xml:space="preserve">предлагается </w:t>
      </w:r>
      <w:r w:rsidR="00313117">
        <w:rPr>
          <w:rStyle w:val="extended-textfull"/>
        </w:rPr>
        <w:t xml:space="preserve">списать </w:t>
      </w:r>
      <w:r w:rsidR="00E41D96">
        <w:rPr>
          <w:rStyle w:val="extended-textfull"/>
        </w:rPr>
        <w:t>1</w:t>
      </w:r>
      <w:r w:rsidR="00455ABD">
        <w:rPr>
          <w:rStyle w:val="extended-textfull"/>
        </w:rPr>
        <w:t>1</w:t>
      </w:r>
      <w:r w:rsidR="00E41D96">
        <w:rPr>
          <w:rStyle w:val="extended-textfull"/>
        </w:rPr>
        <w:t xml:space="preserve"> объектов недвижимого имущества </w:t>
      </w:r>
      <w:r w:rsidR="00313117">
        <w:rPr>
          <w:rStyle w:val="extended-textfull"/>
        </w:rPr>
        <w:t>признанные непригодными для проживания находящиеся</w:t>
      </w:r>
      <w:r w:rsidR="000A33FD" w:rsidRPr="007A1CA0">
        <w:rPr>
          <w:rStyle w:val="extended-textfull"/>
        </w:rPr>
        <w:t xml:space="preserve"> в собственност</w:t>
      </w:r>
      <w:r w:rsidR="00313117">
        <w:rPr>
          <w:rStyle w:val="extended-textfull"/>
        </w:rPr>
        <w:t>и</w:t>
      </w:r>
      <w:r w:rsidR="000A33FD" w:rsidRPr="007A1CA0">
        <w:rPr>
          <w:rStyle w:val="extended-textfull"/>
        </w:rPr>
        <w:t xml:space="preserve"> Тернейского муниципального округа </w:t>
      </w:r>
      <w:r w:rsidR="00BC5E3D">
        <w:rPr>
          <w:rStyle w:val="extended-textfull"/>
        </w:rPr>
        <w:t>согласно таблиц</w:t>
      </w:r>
      <w:r w:rsidR="00613FDC">
        <w:rPr>
          <w:rStyle w:val="extended-textfull"/>
        </w:rPr>
        <w:t xml:space="preserve">ы </w:t>
      </w:r>
      <w:r w:rsidR="00313117">
        <w:rPr>
          <w:rStyle w:val="extended-textfull"/>
        </w:rPr>
        <w:t>1.</w:t>
      </w:r>
    </w:p>
    <w:p w:rsidR="001764E2" w:rsidRDefault="001764E2" w:rsidP="001764E2">
      <w:pPr>
        <w:ind w:firstLine="540"/>
        <w:jc w:val="right"/>
        <w:rPr>
          <w:rStyle w:val="extended-textfull"/>
        </w:rPr>
      </w:pPr>
      <w:r w:rsidRPr="007A1CA0">
        <w:rPr>
          <w:rStyle w:val="extended-textfull"/>
        </w:rPr>
        <w:t>Таблица 1</w:t>
      </w:r>
    </w:p>
    <w:tbl>
      <w:tblPr>
        <w:tblW w:w="1017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3129"/>
        <w:gridCol w:w="1180"/>
        <w:gridCol w:w="1077"/>
        <w:gridCol w:w="740"/>
        <w:gridCol w:w="1783"/>
      </w:tblGrid>
      <w:tr w:rsidR="00EA75E6" w:rsidRPr="00EA75E6" w:rsidTr="0009587C">
        <w:trPr>
          <w:trHeight w:val="4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Адрес места нахождения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Начисленная амортизация (износ)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Площадь/</w:t>
            </w:r>
          </w:p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кв. м.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Кадастровый номер</w:t>
            </w:r>
          </w:p>
        </w:tc>
      </w:tr>
      <w:tr w:rsidR="00EA75E6" w:rsidRPr="00EA75E6" w:rsidTr="0009587C">
        <w:trPr>
          <w:trHeight w:val="45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EA75E6" w:rsidRPr="00EA75E6" w:rsidTr="0009587C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Жилое помещение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Приморский край, Тернейский район, пгт. Пластун, ул. Октябрьская, д.5 кв.1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64 367,00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64 367,00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25:17:020001:5278</w:t>
            </w:r>
          </w:p>
        </w:tc>
      </w:tr>
      <w:tr w:rsidR="00EA75E6" w:rsidRPr="00EA75E6" w:rsidTr="0009587C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Жилое помещение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Приморский край, Тернейский район, пгт. Пластун, ул. Некрасова, д.7 кв.1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99 920,00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99 920,00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25:17:020001:4403</w:t>
            </w:r>
          </w:p>
        </w:tc>
      </w:tr>
      <w:tr w:rsidR="00EA75E6" w:rsidRPr="00EA75E6" w:rsidTr="0009587C">
        <w:trPr>
          <w:trHeight w:val="3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 xml:space="preserve">Жилые помещения Приморский край, Тернейский район, с.Усть-Соболевка 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 xml:space="preserve"> ул. Советская, д.45 кв.1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27 330,00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 xml:space="preserve"> ул. Советская, д.45 кв.3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 xml:space="preserve"> ул. Советская, д.45 кв.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27 330,00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Приморский край, Тернейский район, пгт.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A75E6">
              <w:rPr>
                <w:rFonts w:eastAsia="Times New Roman"/>
                <w:color w:val="000000"/>
                <w:sz w:val="20"/>
                <w:szCs w:val="20"/>
              </w:rPr>
              <w:t>Терней ул. Партизанская, д.100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1F4E41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 xml:space="preserve">Жилые помещения Приморский край, Тернейский район с. Малая Кема 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ул. Арсеньева, д. 27 кв.2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16 200,00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12 780,00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ул. Заречная д. 18 кв.1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70 080,00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70 080,00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ул. Заречная д. 19 кв.2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78 480,00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52 670,00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25:17:020001:811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ул. Спортивная д. 6 кв.1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47 110,00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46 690,00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37,9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25:17:050001:539</w:t>
            </w:r>
          </w:p>
        </w:tc>
      </w:tr>
      <w:tr w:rsidR="00EA75E6" w:rsidRPr="00EA75E6" w:rsidTr="0009587C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E6" w:rsidRPr="00EA75E6" w:rsidRDefault="00EA75E6" w:rsidP="00EA75E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ул. Морская д.3 кв.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39 200,00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30 240,00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A75E6" w:rsidRPr="00EA75E6" w:rsidTr="0009587C">
        <w:trPr>
          <w:trHeight w:val="300"/>
        </w:trPr>
        <w:tc>
          <w:tcPr>
            <w:tcW w:w="5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657 357,00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09587C">
            <w:pPr>
              <w:ind w:left="-165" w:right="-108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433 407,00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5E6" w:rsidRPr="00EA75E6" w:rsidRDefault="00EA75E6" w:rsidP="00EA75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A75E6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2044C" w:rsidRDefault="004C08F8" w:rsidP="001F4E41">
      <w:pPr>
        <w:spacing w:before="120"/>
        <w:ind w:firstLine="567"/>
        <w:jc w:val="both"/>
      </w:pPr>
      <w:r w:rsidRPr="004C08F8">
        <w:rPr>
          <w:rFonts w:eastAsiaTheme="minorHAnsi"/>
          <w:lang w:eastAsia="en-US"/>
        </w:rPr>
        <w:t>Согласно п.3 ч.1 ст.16</w:t>
      </w:r>
      <w:r>
        <w:rPr>
          <w:rFonts w:eastAsiaTheme="minorHAnsi"/>
          <w:lang w:eastAsia="en-US"/>
        </w:rPr>
        <w:t xml:space="preserve"> </w:t>
      </w:r>
      <w:r w:rsidR="00A57E88">
        <w:t>З</w:t>
      </w:r>
      <w:r w:rsidRPr="000F03DA">
        <w:t xml:space="preserve">акона </w:t>
      </w:r>
      <w:r w:rsidR="00A57E88">
        <w:t>№</w:t>
      </w:r>
      <w:r w:rsidRPr="000F03DA">
        <w:t>131-Ф</w:t>
      </w:r>
      <w:r w:rsidRPr="00372949">
        <w:t xml:space="preserve">З, к вопросам местного значения </w:t>
      </w:r>
      <w:r w:rsidRPr="004C08F8">
        <w:t xml:space="preserve">Тернейского округа относится владение, пользование и распоряжение имуществом, находящимся в собственности </w:t>
      </w:r>
      <w:r w:rsidR="00A57E88">
        <w:t xml:space="preserve">Тернейского </w:t>
      </w:r>
      <w:r w:rsidRPr="004C08F8">
        <w:t>муниципального</w:t>
      </w:r>
      <w:r w:rsidR="00A57E88">
        <w:t xml:space="preserve"> округа.</w:t>
      </w:r>
    </w:p>
    <w:p w:rsidR="0022044C" w:rsidRDefault="0022044C" w:rsidP="0022044C">
      <w:pPr>
        <w:ind w:firstLine="540"/>
        <w:jc w:val="both"/>
        <w:rPr>
          <w:rFonts w:eastAsiaTheme="minorHAnsi"/>
          <w:lang w:eastAsia="en-US"/>
        </w:rPr>
      </w:pPr>
      <w:r>
        <w:t xml:space="preserve">Согласно п. 8 ч.1 ст. 14 ЖК РФ </w:t>
      </w:r>
      <w:r>
        <w:rPr>
          <w:rFonts w:eastAsiaTheme="minorHAnsi"/>
          <w:lang w:eastAsia="en-US"/>
        </w:rPr>
        <w:t>к полномочиям органов местного самоуправления в области жилищных отношений относятся признание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жилые помещения в которых находятся в собственности Российской Федерации или субъекта Российской Федерации, аварийными и подлежащими сносу или реконструкции</w:t>
      </w:r>
      <w:r w:rsidR="0052434B">
        <w:rPr>
          <w:rFonts w:eastAsiaTheme="minorHAnsi"/>
          <w:lang w:eastAsia="en-US"/>
        </w:rPr>
        <w:t>.</w:t>
      </w:r>
    </w:p>
    <w:p w:rsidR="0052434B" w:rsidRDefault="0052434B" w:rsidP="0052434B">
      <w:pPr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Согласно ч. 4 ст. 15 ЖК РФ ж</w:t>
      </w:r>
      <w:r w:rsidRPr="0052434B">
        <w:rPr>
          <w:rFonts w:eastAsiaTheme="minorHAnsi"/>
          <w:lang w:eastAsia="en-US"/>
        </w:rPr>
        <w:t>илое помещение может быть признано непригодным для проживания, многоквартирный дом может быть признан аварийным и подлежащим сносу или реконструкции по основаниям и в порядке, которые установлены Правительством Российской Федерации. В многоквартирном доме, признанном аварийным и подлежащим сносу или реконструкции, все жилые помещения являются непригодными для проживания.</w:t>
      </w:r>
    </w:p>
    <w:p w:rsidR="0052434B" w:rsidRPr="0022044C" w:rsidRDefault="0052434B" w:rsidP="0052434B">
      <w:pPr>
        <w:autoSpaceDE w:val="0"/>
        <w:autoSpaceDN w:val="0"/>
        <w:adjustRightInd w:val="0"/>
        <w:ind w:firstLine="539"/>
        <w:jc w:val="both"/>
      </w:pPr>
      <w:r>
        <w:t xml:space="preserve">В соответствии с </w:t>
      </w:r>
      <w:r w:rsidRPr="00B57FCE">
        <w:t>Постановление</w:t>
      </w:r>
      <w:r>
        <w:t>м</w:t>
      </w:r>
      <w:r w:rsidRPr="00B57FCE">
        <w:t xml:space="preserve"> </w:t>
      </w:r>
      <w:r>
        <w:t>№</w:t>
      </w:r>
      <w:r w:rsidRPr="00B57FCE">
        <w:t>47</w:t>
      </w:r>
      <w:r w:rsidRPr="0052434B">
        <w:t xml:space="preserve"> </w:t>
      </w:r>
      <w:r>
        <w:t>о</w:t>
      </w:r>
      <w:r w:rsidRPr="0022044C">
        <w:t>снованием для признания жилого помещения непригодным для проживания является наличие выявленных вредных факторов среды обитания человека, которые не позволяют обеспечить безопасность жизни и здоровья граждан в</w:t>
      </w:r>
      <w:r>
        <w:t xml:space="preserve">следствие: </w:t>
      </w:r>
      <w:r w:rsidRPr="0022044C">
        <w:t>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характеристик, приводящего к снижению до недопустимого уровня надежности здания, прочности и устойчивости строи</w:t>
      </w:r>
      <w:r>
        <w:t>тельных конструкций и оснований.</w:t>
      </w:r>
      <w:r w:rsidR="004C698A">
        <w:t xml:space="preserve"> </w:t>
      </w:r>
    </w:p>
    <w:p w:rsidR="00ED112E" w:rsidRDefault="004C698A" w:rsidP="00172874">
      <w:pPr>
        <w:ind w:firstLine="540"/>
        <w:jc w:val="both"/>
      </w:pPr>
      <w:r>
        <w:t>В результате рассмотрения</w:t>
      </w:r>
      <w:r w:rsidRPr="004C698A">
        <w:t xml:space="preserve"> данны</w:t>
      </w:r>
      <w:r>
        <w:t>х</w:t>
      </w:r>
      <w:r w:rsidRPr="004C698A">
        <w:t xml:space="preserve"> предоставленным отделом земельных и имущественных отношений администрации </w:t>
      </w:r>
      <w:r w:rsidR="00ED112E">
        <w:t>Тернейского округа</w:t>
      </w:r>
      <w:r>
        <w:t>, Контрольно</w:t>
      </w:r>
      <w:r w:rsidR="00ED112E">
        <w:t>-</w:t>
      </w:r>
      <w:r>
        <w:t>счетная комиссия отмечает следующее</w:t>
      </w:r>
      <w:r w:rsidR="00ED112E">
        <w:t>.</w:t>
      </w:r>
      <w:r>
        <w:t xml:space="preserve"> </w:t>
      </w:r>
    </w:p>
    <w:p w:rsidR="00594C48" w:rsidRDefault="004C698A" w:rsidP="00172874">
      <w:pPr>
        <w:ind w:firstLine="540"/>
        <w:jc w:val="both"/>
      </w:pPr>
      <w:r>
        <w:lastRenderedPageBreak/>
        <w:t>П</w:t>
      </w:r>
      <w:r w:rsidR="004C3549" w:rsidRPr="004C3549">
        <w:t>роект</w:t>
      </w:r>
      <w:r>
        <w:t>ом</w:t>
      </w:r>
      <w:r w:rsidR="004C3549" w:rsidRPr="004C3549">
        <w:t xml:space="preserve"> решения </w:t>
      </w:r>
      <w:r w:rsidR="004C3549">
        <w:t>планируется списать 1</w:t>
      </w:r>
      <w:r w:rsidR="00455ABD">
        <w:t>1</w:t>
      </w:r>
      <w:r w:rsidR="004C3549">
        <w:t xml:space="preserve"> объектов недвижимого имущества согласно таблице 1.</w:t>
      </w:r>
      <w:r w:rsidR="00594C48">
        <w:t xml:space="preserve"> Общая балансовая стоимость 1</w:t>
      </w:r>
      <w:r w:rsidR="00455ABD">
        <w:t>1</w:t>
      </w:r>
      <w:r w:rsidR="00594C48">
        <w:t xml:space="preserve"> объектов недвижимого имущества составляет </w:t>
      </w:r>
      <w:r w:rsidR="001B24D1">
        <w:t>6</w:t>
      </w:r>
      <w:r w:rsidR="00455ABD">
        <w:t>57</w:t>
      </w:r>
      <w:r w:rsidR="001B24D1">
        <w:t xml:space="preserve"> 357,00 руб</w:t>
      </w:r>
      <w:r w:rsidR="00594C48">
        <w:t xml:space="preserve">. </w:t>
      </w:r>
      <w:r w:rsidR="00594C48" w:rsidRPr="00594C48">
        <w:t>Начисленная амортизация (износ)</w:t>
      </w:r>
      <w:r w:rsidR="001B24D1">
        <w:t xml:space="preserve"> составила 4</w:t>
      </w:r>
      <w:r w:rsidR="00455ABD">
        <w:t>33</w:t>
      </w:r>
      <w:r w:rsidR="001B24D1">
        <w:t> 407,00 руб</w:t>
      </w:r>
      <w:r w:rsidR="00594C48">
        <w:t>.</w:t>
      </w:r>
    </w:p>
    <w:p w:rsidR="00F95CE2" w:rsidRDefault="000E444F" w:rsidP="000E444F">
      <w:pPr>
        <w:ind w:firstLine="540"/>
        <w:jc w:val="both"/>
      </w:pPr>
      <w:r>
        <w:t>В соответствии с п.2.</w:t>
      </w:r>
      <w:r w:rsidR="00ED112E">
        <w:t>9</w:t>
      </w:r>
      <w:r w:rsidRPr="000E444F">
        <w:t xml:space="preserve"> </w:t>
      </w:r>
      <w:r w:rsidR="00ED112E">
        <w:t>П</w:t>
      </w:r>
      <w:r>
        <w:t xml:space="preserve">оложения </w:t>
      </w:r>
      <w:r w:rsidR="00ED112E">
        <w:t>о порядке списания</w:t>
      </w:r>
      <w:r>
        <w:t xml:space="preserve"> </w:t>
      </w:r>
      <w:r>
        <w:rPr>
          <w:rFonts w:eastAsiaTheme="minorHAnsi"/>
          <w:lang w:eastAsia="en-US"/>
        </w:rPr>
        <w:t>основанием для списания недвижимого имущества является</w:t>
      </w:r>
      <w:r w:rsidR="00ED112E" w:rsidRPr="00ED112E">
        <w:rPr>
          <w:rFonts w:eastAsiaTheme="minorHAnsi"/>
          <w:lang w:eastAsia="en-US"/>
        </w:rPr>
        <w:t xml:space="preserve"> постановление администрации Тернейского муниципального округа, принятое на основании решения Думы Тернейского муниципального округа о согласовании списания муниципального имущества</w:t>
      </w:r>
      <w:r w:rsidR="00ED112E">
        <w:rPr>
          <w:rFonts w:eastAsiaTheme="minorHAnsi"/>
          <w:lang w:eastAsia="en-US"/>
        </w:rPr>
        <w:t>.</w:t>
      </w:r>
      <w:r>
        <w:t xml:space="preserve"> </w:t>
      </w:r>
      <w:r w:rsidR="004C698A">
        <w:t>Н</w:t>
      </w:r>
      <w:r w:rsidR="004A672C">
        <w:t xml:space="preserve">едвижимое имущество, представленное в таблице 1 </w:t>
      </w:r>
      <w:r w:rsidR="00E107EB">
        <w:t>признан</w:t>
      </w:r>
      <w:r w:rsidR="004C698A">
        <w:t>о</w:t>
      </w:r>
      <w:r w:rsidR="00E107EB">
        <w:t xml:space="preserve"> </w:t>
      </w:r>
      <w:r w:rsidR="004A672C">
        <w:t>полностью непригодн</w:t>
      </w:r>
      <w:r w:rsidR="00E107EB">
        <w:t>ыми</w:t>
      </w:r>
      <w:r w:rsidR="004A672C">
        <w:t xml:space="preserve"> для дальнейшей эксплуатации и сносу.</w:t>
      </w:r>
    </w:p>
    <w:p w:rsidR="0052434B" w:rsidRDefault="00ED112E" w:rsidP="000E444F">
      <w:pPr>
        <w:ind w:firstLine="540"/>
        <w:jc w:val="both"/>
      </w:pPr>
      <w:r>
        <w:t>Согласно пояснительной записки, с</w:t>
      </w:r>
      <w:r w:rsidR="004A672C">
        <w:t xml:space="preserve">нос данных объектов недвижимости планируется гражданами на безвозмездной основе, что не потребует дополнительного финансирования из бюджета </w:t>
      </w:r>
      <w:r>
        <w:t>Тернейского округа</w:t>
      </w:r>
      <w:r w:rsidR="004A672C">
        <w:t xml:space="preserve">. </w:t>
      </w:r>
    </w:p>
    <w:p w:rsidR="004C3549" w:rsidRDefault="00287764" w:rsidP="000E444F">
      <w:pPr>
        <w:ind w:firstLine="540"/>
        <w:jc w:val="both"/>
      </w:pPr>
      <w:r>
        <w:t xml:space="preserve">Ранее Контрольно-счетной комиссией </w:t>
      </w:r>
      <w:r w:rsidR="00ED112E">
        <w:t>составлено заключение</w:t>
      </w:r>
      <w:r>
        <w:t xml:space="preserve"> </w:t>
      </w:r>
      <w:r w:rsidRPr="00287764">
        <w:t>по проекту решения Думы Тернейского муниципального округа «О принятии в собственность Тернейского муниципального округа недвижимого имущества»</w:t>
      </w:r>
      <w:r>
        <w:t xml:space="preserve"> от 16.09.2022 №43-Э, в котором </w:t>
      </w:r>
      <w:r w:rsidR="00144F68">
        <w:t xml:space="preserve">жилой дом, находящийся по адресу </w:t>
      </w:r>
      <w:r w:rsidR="00144F68" w:rsidRPr="00144F68">
        <w:t>Приморский край, Тернейский район, пгт. Терней ул. Партизанская, д.100</w:t>
      </w:r>
      <w:r w:rsidR="00144F68">
        <w:t xml:space="preserve">, принимался в собственность ТМО, и </w:t>
      </w:r>
      <w:r w:rsidR="00144F68" w:rsidRPr="00287764">
        <w:t>предварительные расходы согласно локально сметному расчету состав</w:t>
      </w:r>
      <w:r w:rsidR="00144F68">
        <w:t>ляли</w:t>
      </w:r>
      <w:r w:rsidR="00144F68" w:rsidRPr="00287764">
        <w:t xml:space="preserve"> 165 360,40 руб</w:t>
      </w:r>
      <w:r w:rsidR="00144F68">
        <w:t>.</w:t>
      </w:r>
      <w:r w:rsidR="00144F68" w:rsidRPr="00287764">
        <w:t xml:space="preserve"> средств бюджета округа, из них: 155 360,40 руб. (разборка деревянного жилого дома), 10 000,00 руб. (акт обследования).</w:t>
      </w:r>
      <w:r w:rsidR="008A1DC6">
        <w:t xml:space="preserve"> </w:t>
      </w:r>
      <w:r w:rsidR="007A17F8">
        <w:t>По устным пояснениям разработчика Проекта решения, снос данного жилого помещения планируется гражданами на безвозмездной основе</w:t>
      </w:r>
      <w:r w:rsidR="007A17F8" w:rsidRPr="007A17F8">
        <w:t xml:space="preserve"> </w:t>
      </w:r>
      <w:r w:rsidR="007A17F8">
        <w:t xml:space="preserve">и не потребует средств бюджета округа.   </w:t>
      </w:r>
    </w:p>
    <w:p w:rsidR="00313117" w:rsidRDefault="00A76EA0" w:rsidP="00FD35BA">
      <w:pPr>
        <w:autoSpaceDE w:val="0"/>
        <w:autoSpaceDN w:val="0"/>
        <w:adjustRightInd w:val="0"/>
        <w:ind w:firstLine="539"/>
        <w:jc w:val="both"/>
        <w:rPr>
          <w:b/>
        </w:rPr>
      </w:pPr>
      <w:r w:rsidRPr="00A76EA0">
        <w:rPr>
          <w:b/>
        </w:rPr>
        <w:t>Выводы</w:t>
      </w:r>
      <w:r w:rsidR="00E37483">
        <w:rPr>
          <w:b/>
        </w:rPr>
        <w:t xml:space="preserve"> и </w:t>
      </w:r>
      <w:r w:rsidRPr="00A76EA0">
        <w:rPr>
          <w:b/>
        </w:rPr>
        <w:t>предложения</w:t>
      </w:r>
    </w:p>
    <w:p w:rsidR="006D60F5" w:rsidRPr="006D60F5" w:rsidRDefault="006D60F5" w:rsidP="006D60F5">
      <w:pPr>
        <w:autoSpaceDE w:val="0"/>
        <w:autoSpaceDN w:val="0"/>
        <w:adjustRightInd w:val="0"/>
        <w:ind w:firstLine="539"/>
        <w:jc w:val="both"/>
      </w:pPr>
      <w:r w:rsidRPr="006D60F5">
        <w:t xml:space="preserve">Представленный проект решения Думы подготовлен в рамках полномочий органов местного самоуправления Тернейского муниципального округа. </w:t>
      </w:r>
    </w:p>
    <w:p w:rsidR="006D60F5" w:rsidRDefault="006D60F5" w:rsidP="006D60F5">
      <w:pPr>
        <w:autoSpaceDE w:val="0"/>
        <w:autoSpaceDN w:val="0"/>
        <w:adjustRightInd w:val="0"/>
        <w:ind w:firstLine="539"/>
        <w:jc w:val="both"/>
      </w:pPr>
      <w:r w:rsidRPr="006D60F5">
        <w:t xml:space="preserve">Проектом </w:t>
      </w:r>
      <w:r>
        <w:t xml:space="preserve">решения </w:t>
      </w:r>
      <w:r w:rsidRPr="006D60F5">
        <w:t>предлагается списать 1</w:t>
      </w:r>
      <w:r w:rsidR="00AE5B0E">
        <w:t>1</w:t>
      </w:r>
      <w:r w:rsidRPr="006D60F5">
        <w:t xml:space="preserve"> объектов недвижимого имущества признанные непригодными для проживания находящиеся в собственности Тернейского муниципального округа</w:t>
      </w:r>
      <w:r>
        <w:t>.</w:t>
      </w:r>
    </w:p>
    <w:p w:rsidR="009E0AC0" w:rsidRDefault="009E0AC0" w:rsidP="006D60F5">
      <w:pPr>
        <w:autoSpaceDE w:val="0"/>
        <w:autoSpaceDN w:val="0"/>
        <w:adjustRightInd w:val="0"/>
        <w:ind w:firstLine="539"/>
        <w:jc w:val="both"/>
      </w:pPr>
      <w:r>
        <w:t xml:space="preserve">В ходе проведения </w:t>
      </w:r>
      <w:r w:rsidR="00BB260F">
        <w:t>проверки</w:t>
      </w:r>
      <w:r>
        <w:t xml:space="preserve"> Проекта решения </w:t>
      </w:r>
      <w:r w:rsidR="00BB260F">
        <w:t xml:space="preserve">выявлено </w:t>
      </w:r>
      <w:r w:rsidR="00BB260F">
        <w:t xml:space="preserve">два жилых помещения расположенных по адресу Приморский край Тернейский район с. </w:t>
      </w:r>
      <w:r w:rsidR="00BB260F">
        <w:t>Малая Кема ул. Лесная д.17 кв.1, кв. 2,</w:t>
      </w:r>
      <w:r w:rsidR="00BB260F" w:rsidRPr="00BB260F">
        <w:t xml:space="preserve"> </w:t>
      </w:r>
      <w:r w:rsidR="00BB260F">
        <w:t>с</w:t>
      </w:r>
      <w:r w:rsidR="00BB260F">
        <w:t xml:space="preserve">огласно постановлениям администрации ТМО от 05.09.2019 №420; </w:t>
      </w:r>
      <w:r w:rsidR="00BB260F" w:rsidRPr="009E0AC0">
        <w:t xml:space="preserve">от 05.09.2019 </w:t>
      </w:r>
      <w:r w:rsidR="00BB260F">
        <w:t>№421 признаны пригодными для проживания, требующие выполнения капитального ремонта жилого помещения.</w:t>
      </w:r>
      <w:r w:rsidR="00BB260F">
        <w:t xml:space="preserve"> Р</w:t>
      </w:r>
      <w:r>
        <w:t xml:space="preserve">азработчиком </w:t>
      </w:r>
      <w:r w:rsidR="00BB260F">
        <w:t>внесены изменения в Проект решения, данные два объекта исключены.</w:t>
      </w:r>
    </w:p>
    <w:p w:rsidR="00073597" w:rsidRDefault="007A17F8" w:rsidP="00073597">
      <w:pPr>
        <w:autoSpaceDE w:val="0"/>
        <w:autoSpaceDN w:val="0"/>
        <w:adjustRightInd w:val="0"/>
        <w:ind w:firstLine="539"/>
        <w:jc w:val="both"/>
      </w:pPr>
      <w:r w:rsidRPr="007A17F8">
        <w:t>Учитывая изложенное, Контрольно-счетная комиссия рекомендует Думе Тернейского муниципального округа принять к рассмотрению представленный проект решения Думы Тернейского муниципального округа</w:t>
      </w:r>
      <w:r>
        <w:t xml:space="preserve"> </w:t>
      </w:r>
      <w:r w:rsidRPr="00C820F2">
        <w:t>«</w:t>
      </w:r>
      <w:r w:rsidRPr="00C820F2">
        <w:rPr>
          <w:bCs/>
          <w:lang w:eastAsia="en-US"/>
        </w:rPr>
        <w:t>О согласовании списания недвижимого муниципального имущества, находящегося в собственности Тернейского муниципального округа</w:t>
      </w:r>
      <w:r w:rsidRPr="00C820F2">
        <w:t>»</w:t>
      </w:r>
      <w:r>
        <w:t>.</w:t>
      </w:r>
      <w:r w:rsidR="00073597" w:rsidRPr="00073597">
        <w:t xml:space="preserve"> </w:t>
      </w:r>
    </w:p>
    <w:p w:rsidR="00073597" w:rsidRDefault="00073597" w:rsidP="00073597">
      <w:pPr>
        <w:autoSpaceDE w:val="0"/>
        <w:autoSpaceDN w:val="0"/>
        <w:adjustRightInd w:val="0"/>
        <w:ind w:firstLine="539"/>
        <w:jc w:val="both"/>
      </w:pPr>
      <w:r>
        <w:t xml:space="preserve">В случае принятия данного проекта решения на очередном заседании Думы Тернейского муниципального округа, Контрольно-счетная комиссия обращает внимание разработчика Проекта на необходимость усиленного контроля </w:t>
      </w:r>
      <w:r w:rsidRPr="00073597">
        <w:t>фактическ</w:t>
      </w:r>
      <w:r>
        <w:t>ого</w:t>
      </w:r>
      <w:r w:rsidRPr="00073597">
        <w:t xml:space="preserve"> снос</w:t>
      </w:r>
      <w:r>
        <w:t>а списанных объектов,</w:t>
      </w:r>
      <w:r w:rsidRPr="00073597">
        <w:t xml:space="preserve"> </w:t>
      </w:r>
      <w:r>
        <w:t>а в дальнейшем в соответствии с пунктом 2.10 Положения о порядке списания исключения данных объектов недвижимого имущества</w:t>
      </w:r>
      <w:r w:rsidRPr="00BB260F">
        <w:t xml:space="preserve"> из реестра объектов муниципальной собственности</w:t>
      </w:r>
      <w:r>
        <w:t>.</w:t>
      </w:r>
    </w:p>
    <w:p w:rsidR="001F0D31" w:rsidRDefault="001F0D31" w:rsidP="007A17F8">
      <w:pPr>
        <w:pStyle w:val="a3"/>
        <w:tabs>
          <w:tab w:val="left" w:pos="993"/>
        </w:tabs>
        <w:ind w:firstLine="0"/>
      </w:pPr>
    </w:p>
    <w:p w:rsidR="0069154D" w:rsidRPr="00610EF6" w:rsidRDefault="0069154D" w:rsidP="00EB7D0D">
      <w:pPr>
        <w:pStyle w:val="a3"/>
        <w:tabs>
          <w:tab w:val="left" w:pos="993"/>
        </w:tabs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2F0373" w:rsidRPr="001D37C9" w:rsidRDefault="001D37C9" w:rsidP="00E61F75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E61F75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  <w:tr w:rsidR="001D37C9" w:rsidRPr="001D37C9" w:rsidTr="0017403A">
        <w:tc>
          <w:tcPr>
            <w:tcW w:w="5778" w:type="dxa"/>
            <w:shd w:val="clear" w:color="auto" w:fill="auto"/>
          </w:tcPr>
          <w:p w:rsidR="007A17F8" w:rsidRDefault="007A17F8" w:rsidP="001D37C9">
            <w:pPr>
              <w:shd w:val="clear" w:color="auto" w:fill="FFFFFF"/>
              <w:rPr>
                <w:rFonts w:eastAsia="Times New Roman"/>
              </w:rPr>
            </w:pPr>
          </w:p>
          <w:p w:rsidR="001D37C9" w:rsidRPr="001D37C9" w:rsidRDefault="001D37C9" w:rsidP="001D37C9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Ведущий инспектор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1D37C9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В.А. Евстифеева</w:t>
            </w:r>
          </w:p>
        </w:tc>
      </w:tr>
    </w:tbl>
    <w:p w:rsidR="00FE31B9" w:rsidRPr="00B964A8" w:rsidRDefault="00FE31B9" w:rsidP="00B964A8">
      <w:bookmarkStart w:id="0" w:name="_GoBack"/>
      <w:bookmarkEnd w:id="0"/>
    </w:p>
    <w:sectPr w:rsidR="00FE31B9" w:rsidRPr="00B964A8" w:rsidSect="00172874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A21"/>
    <w:rsid w:val="00000D18"/>
    <w:rsid w:val="000017DE"/>
    <w:rsid w:val="00020F02"/>
    <w:rsid w:val="0002128E"/>
    <w:rsid w:val="00030BC9"/>
    <w:rsid w:val="00036787"/>
    <w:rsid w:val="00044581"/>
    <w:rsid w:val="00054A26"/>
    <w:rsid w:val="00061814"/>
    <w:rsid w:val="00073597"/>
    <w:rsid w:val="00081A0D"/>
    <w:rsid w:val="00087F24"/>
    <w:rsid w:val="0009587C"/>
    <w:rsid w:val="000A33FD"/>
    <w:rsid w:val="000C347B"/>
    <w:rsid w:val="000C4278"/>
    <w:rsid w:val="000C5991"/>
    <w:rsid w:val="000E34BD"/>
    <w:rsid w:val="000E444F"/>
    <w:rsid w:val="000E77D2"/>
    <w:rsid w:val="000F03DA"/>
    <w:rsid w:val="00124914"/>
    <w:rsid w:val="00124B86"/>
    <w:rsid w:val="00144F68"/>
    <w:rsid w:val="00147099"/>
    <w:rsid w:val="0015063D"/>
    <w:rsid w:val="00152C67"/>
    <w:rsid w:val="001570C1"/>
    <w:rsid w:val="001626BF"/>
    <w:rsid w:val="00172874"/>
    <w:rsid w:val="001764E2"/>
    <w:rsid w:val="001B22F1"/>
    <w:rsid w:val="001B24D1"/>
    <w:rsid w:val="001B2930"/>
    <w:rsid w:val="001C3471"/>
    <w:rsid w:val="001D2656"/>
    <w:rsid w:val="001D37C9"/>
    <w:rsid w:val="001F0D31"/>
    <w:rsid w:val="001F4E41"/>
    <w:rsid w:val="00213AE6"/>
    <w:rsid w:val="0022044C"/>
    <w:rsid w:val="00223512"/>
    <w:rsid w:val="002237C6"/>
    <w:rsid w:val="00231535"/>
    <w:rsid w:val="00260EED"/>
    <w:rsid w:val="0027558F"/>
    <w:rsid w:val="00287764"/>
    <w:rsid w:val="002A55FC"/>
    <w:rsid w:val="002E1EC2"/>
    <w:rsid w:val="002F0373"/>
    <w:rsid w:val="002F77E0"/>
    <w:rsid w:val="00302E4C"/>
    <w:rsid w:val="003051EF"/>
    <w:rsid w:val="00313117"/>
    <w:rsid w:val="003222A3"/>
    <w:rsid w:val="00334110"/>
    <w:rsid w:val="00372949"/>
    <w:rsid w:val="003C60F8"/>
    <w:rsid w:val="003C629B"/>
    <w:rsid w:val="003E481B"/>
    <w:rsid w:val="004116E4"/>
    <w:rsid w:val="00411E82"/>
    <w:rsid w:val="00417154"/>
    <w:rsid w:val="0041742B"/>
    <w:rsid w:val="0042223F"/>
    <w:rsid w:val="00430C3E"/>
    <w:rsid w:val="00455ABD"/>
    <w:rsid w:val="004565A2"/>
    <w:rsid w:val="00472C05"/>
    <w:rsid w:val="00476D38"/>
    <w:rsid w:val="004A672C"/>
    <w:rsid w:val="004A74C9"/>
    <w:rsid w:val="004B4B60"/>
    <w:rsid w:val="004C0412"/>
    <w:rsid w:val="004C08F8"/>
    <w:rsid w:val="004C3549"/>
    <w:rsid w:val="004C698A"/>
    <w:rsid w:val="004E2627"/>
    <w:rsid w:val="004F018A"/>
    <w:rsid w:val="0052434B"/>
    <w:rsid w:val="00572DB5"/>
    <w:rsid w:val="00594C48"/>
    <w:rsid w:val="005A0ABA"/>
    <w:rsid w:val="005A2EE1"/>
    <w:rsid w:val="005A57CC"/>
    <w:rsid w:val="005A7CBE"/>
    <w:rsid w:val="005C4853"/>
    <w:rsid w:val="005C73A5"/>
    <w:rsid w:val="005D392A"/>
    <w:rsid w:val="00607B9E"/>
    <w:rsid w:val="00613FDC"/>
    <w:rsid w:val="006155F2"/>
    <w:rsid w:val="006203D3"/>
    <w:rsid w:val="00652845"/>
    <w:rsid w:val="006533BE"/>
    <w:rsid w:val="006800E5"/>
    <w:rsid w:val="0069154D"/>
    <w:rsid w:val="006C22BA"/>
    <w:rsid w:val="006D2579"/>
    <w:rsid w:val="006D60F5"/>
    <w:rsid w:val="006E522F"/>
    <w:rsid w:val="006F1A6E"/>
    <w:rsid w:val="006F68B3"/>
    <w:rsid w:val="00706752"/>
    <w:rsid w:val="007242BF"/>
    <w:rsid w:val="00725A54"/>
    <w:rsid w:val="00747407"/>
    <w:rsid w:val="00763BE8"/>
    <w:rsid w:val="00793D9F"/>
    <w:rsid w:val="00796CB3"/>
    <w:rsid w:val="007A17F8"/>
    <w:rsid w:val="007A1CA0"/>
    <w:rsid w:val="007A1D1F"/>
    <w:rsid w:val="007C0160"/>
    <w:rsid w:val="007C0541"/>
    <w:rsid w:val="007C7164"/>
    <w:rsid w:val="007D70DD"/>
    <w:rsid w:val="007D7B2E"/>
    <w:rsid w:val="008166D0"/>
    <w:rsid w:val="008243D5"/>
    <w:rsid w:val="00836DC9"/>
    <w:rsid w:val="00842D1F"/>
    <w:rsid w:val="00851E14"/>
    <w:rsid w:val="008676CB"/>
    <w:rsid w:val="008840EC"/>
    <w:rsid w:val="008959DA"/>
    <w:rsid w:val="008A1DC6"/>
    <w:rsid w:val="008B1DA6"/>
    <w:rsid w:val="008C1BFE"/>
    <w:rsid w:val="008D7CAA"/>
    <w:rsid w:val="008F2E6F"/>
    <w:rsid w:val="0090680A"/>
    <w:rsid w:val="00933CC6"/>
    <w:rsid w:val="00944230"/>
    <w:rsid w:val="00976054"/>
    <w:rsid w:val="009874E0"/>
    <w:rsid w:val="00992275"/>
    <w:rsid w:val="00993FD6"/>
    <w:rsid w:val="00997F4F"/>
    <w:rsid w:val="009B264E"/>
    <w:rsid w:val="009B36F8"/>
    <w:rsid w:val="009C10A5"/>
    <w:rsid w:val="009E0AC0"/>
    <w:rsid w:val="009E1155"/>
    <w:rsid w:val="009E5D9C"/>
    <w:rsid w:val="00A17C10"/>
    <w:rsid w:val="00A17E6D"/>
    <w:rsid w:val="00A2049B"/>
    <w:rsid w:val="00A237FD"/>
    <w:rsid w:val="00A40232"/>
    <w:rsid w:val="00A41F28"/>
    <w:rsid w:val="00A57E88"/>
    <w:rsid w:val="00A73723"/>
    <w:rsid w:val="00A76EA0"/>
    <w:rsid w:val="00AA2DC5"/>
    <w:rsid w:val="00AA44A3"/>
    <w:rsid w:val="00AB0F60"/>
    <w:rsid w:val="00AB1FA9"/>
    <w:rsid w:val="00AC518A"/>
    <w:rsid w:val="00AD3F43"/>
    <w:rsid w:val="00AE5B0E"/>
    <w:rsid w:val="00B41DEC"/>
    <w:rsid w:val="00B5359E"/>
    <w:rsid w:val="00B57FCE"/>
    <w:rsid w:val="00B63AC4"/>
    <w:rsid w:val="00B65D23"/>
    <w:rsid w:val="00B6698F"/>
    <w:rsid w:val="00B964A8"/>
    <w:rsid w:val="00BB1E19"/>
    <w:rsid w:val="00BB260F"/>
    <w:rsid w:val="00BC3702"/>
    <w:rsid w:val="00BC5E3D"/>
    <w:rsid w:val="00BF11DE"/>
    <w:rsid w:val="00BF2F1C"/>
    <w:rsid w:val="00BF5A79"/>
    <w:rsid w:val="00C024AA"/>
    <w:rsid w:val="00C0566F"/>
    <w:rsid w:val="00C1064D"/>
    <w:rsid w:val="00C113BB"/>
    <w:rsid w:val="00C246EE"/>
    <w:rsid w:val="00C31AFE"/>
    <w:rsid w:val="00C45508"/>
    <w:rsid w:val="00C55123"/>
    <w:rsid w:val="00C743FA"/>
    <w:rsid w:val="00C820F2"/>
    <w:rsid w:val="00C92A1F"/>
    <w:rsid w:val="00C944C5"/>
    <w:rsid w:val="00C95900"/>
    <w:rsid w:val="00CA659E"/>
    <w:rsid w:val="00CB40D6"/>
    <w:rsid w:val="00CB7288"/>
    <w:rsid w:val="00CC187A"/>
    <w:rsid w:val="00D05C42"/>
    <w:rsid w:val="00D10463"/>
    <w:rsid w:val="00D21A32"/>
    <w:rsid w:val="00D56487"/>
    <w:rsid w:val="00D63D40"/>
    <w:rsid w:val="00D67D2B"/>
    <w:rsid w:val="00D72A6E"/>
    <w:rsid w:val="00D94F9E"/>
    <w:rsid w:val="00D96294"/>
    <w:rsid w:val="00D96332"/>
    <w:rsid w:val="00DC4D6B"/>
    <w:rsid w:val="00DD693F"/>
    <w:rsid w:val="00DE2BB0"/>
    <w:rsid w:val="00DE631F"/>
    <w:rsid w:val="00DF3FE2"/>
    <w:rsid w:val="00E00317"/>
    <w:rsid w:val="00E107EB"/>
    <w:rsid w:val="00E15C18"/>
    <w:rsid w:val="00E21D01"/>
    <w:rsid w:val="00E37483"/>
    <w:rsid w:val="00E41D96"/>
    <w:rsid w:val="00E579B8"/>
    <w:rsid w:val="00E61F75"/>
    <w:rsid w:val="00E67526"/>
    <w:rsid w:val="00E754F5"/>
    <w:rsid w:val="00E858F8"/>
    <w:rsid w:val="00E87312"/>
    <w:rsid w:val="00E91A1F"/>
    <w:rsid w:val="00E939E0"/>
    <w:rsid w:val="00E970B9"/>
    <w:rsid w:val="00EA0E20"/>
    <w:rsid w:val="00EA75E6"/>
    <w:rsid w:val="00EB7D0D"/>
    <w:rsid w:val="00EC39C4"/>
    <w:rsid w:val="00EC54E3"/>
    <w:rsid w:val="00ED112E"/>
    <w:rsid w:val="00ED287B"/>
    <w:rsid w:val="00ED6BCE"/>
    <w:rsid w:val="00EE5EEB"/>
    <w:rsid w:val="00F1302F"/>
    <w:rsid w:val="00F16D99"/>
    <w:rsid w:val="00F65593"/>
    <w:rsid w:val="00F65745"/>
    <w:rsid w:val="00F75ACE"/>
    <w:rsid w:val="00F8193C"/>
    <w:rsid w:val="00F95CE2"/>
    <w:rsid w:val="00F96403"/>
    <w:rsid w:val="00F96E96"/>
    <w:rsid w:val="00FA3F40"/>
    <w:rsid w:val="00FB3B8D"/>
    <w:rsid w:val="00FC6660"/>
    <w:rsid w:val="00FD12BA"/>
    <w:rsid w:val="00FD326A"/>
    <w:rsid w:val="00FD35BA"/>
    <w:rsid w:val="00FE31B9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table" w:styleId="a5">
    <w:name w:val="Table Grid"/>
    <w:basedOn w:val="a1"/>
    <w:rsid w:val="001D2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D9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 Знак Знак,Обычный (веб) Знак"/>
    <w:basedOn w:val="a"/>
    <w:unhideWhenUsed/>
    <w:rsid w:val="00302E4C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149</cp:revision>
  <dcterms:created xsi:type="dcterms:W3CDTF">2022-04-25T01:30:00Z</dcterms:created>
  <dcterms:modified xsi:type="dcterms:W3CDTF">2023-10-19T04:40:00Z</dcterms:modified>
</cp:coreProperties>
</file>