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18A6" w:rsidRPr="00BE6EED" w:rsidRDefault="00D018A6" w:rsidP="00D018A6">
      <w:pPr>
        <w:jc w:val="center"/>
        <w:rPr>
          <w:rFonts w:eastAsia="Times New Roman"/>
        </w:rPr>
      </w:pPr>
      <w:r w:rsidRPr="00BE6EED">
        <w:rPr>
          <w:rFonts w:eastAsia="Times New Roman"/>
          <w:noProof/>
        </w:rPr>
        <w:drawing>
          <wp:inline distT="0" distB="0" distL="0" distR="0">
            <wp:extent cx="638175" cy="581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38175" cy="581025"/>
                    </a:xfrm>
                    <a:prstGeom prst="rect">
                      <a:avLst/>
                    </a:prstGeom>
                    <a:noFill/>
                    <a:ln>
                      <a:noFill/>
                    </a:ln>
                  </pic:spPr>
                </pic:pic>
              </a:graphicData>
            </a:graphic>
          </wp:inline>
        </w:drawing>
      </w:r>
    </w:p>
    <w:p w:rsidR="00D018A6" w:rsidRPr="00CC1624" w:rsidRDefault="00D018A6" w:rsidP="00D018A6">
      <w:pPr>
        <w:jc w:val="center"/>
        <w:outlineLvl w:val="1"/>
        <w:rPr>
          <w:rFonts w:eastAsia="Times New Roman"/>
          <w:bCs/>
        </w:rPr>
      </w:pPr>
      <w:r w:rsidRPr="00CC1624">
        <w:rPr>
          <w:rFonts w:eastAsia="Times New Roman"/>
          <w:bCs/>
        </w:rPr>
        <w:t>Контрольно-счетная комиссия</w:t>
      </w:r>
    </w:p>
    <w:p w:rsidR="00D018A6" w:rsidRPr="00CC1624" w:rsidRDefault="00D018A6" w:rsidP="00D018A6">
      <w:pPr>
        <w:jc w:val="center"/>
        <w:outlineLvl w:val="1"/>
        <w:rPr>
          <w:rFonts w:eastAsia="Times New Roman"/>
          <w:bCs/>
        </w:rPr>
      </w:pPr>
      <w:r w:rsidRPr="00CC1624">
        <w:rPr>
          <w:rFonts w:eastAsia="Times New Roman"/>
          <w:bCs/>
        </w:rPr>
        <w:t>Тернейского муниципального округа</w:t>
      </w:r>
    </w:p>
    <w:p w:rsidR="00D018A6" w:rsidRPr="00CC1624" w:rsidRDefault="00D018A6" w:rsidP="00D018A6">
      <w:pPr>
        <w:tabs>
          <w:tab w:val="left" w:pos="708"/>
        </w:tabs>
        <w:autoSpaceDE w:val="0"/>
        <w:spacing w:before="120"/>
        <w:jc w:val="center"/>
        <w:rPr>
          <w:rFonts w:eastAsia="Times New Roman"/>
        </w:rPr>
      </w:pPr>
      <w:r w:rsidRPr="00CC1624">
        <w:rPr>
          <w:rFonts w:eastAsia="Times New Roman"/>
        </w:rPr>
        <w:t>ЗАКЛЮЧЕНИЕ</w:t>
      </w:r>
    </w:p>
    <w:tbl>
      <w:tblPr>
        <w:tblW w:w="0" w:type="auto"/>
        <w:tblLook w:val="04A0" w:firstRow="1" w:lastRow="0" w:firstColumn="1" w:lastColumn="0" w:noHBand="0" w:noVBand="1"/>
      </w:tblPr>
      <w:tblGrid>
        <w:gridCol w:w="4554"/>
        <w:gridCol w:w="5085"/>
      </w:tblGrid>
      <w:tr w:rsidR="00D018A6" w:rsidRPr="00BE6EED" w:rsidTr="00BF4EE8">
        <w:tc>
          <w:tcPr>
            <w:tcW w:w="4785" w:type="dxa"/>
            <w:shd w:val="clear" w:color="auto" w:fill="auto"/>
          </w:tcPr>
          <w:p w:rsidR="00D018A6" w:rsidRPr="00BE6EED" w:rsidRDefault="00D018A6" w:rsidP="00D018A6">
            <w:pPr>
              <w:rPr>
                <w:rFonts w:eastAsia="Times New Roman"/>
              </w:rPr>
            </w:pPr>
            <w:r>
              <w:rPr>
                <w:rFonts w:eastAsia="Times New Roman"/>
              </w:rPr>
              <w:t>25 сентября</w:t>
            </w:r>
            <w:r w:rsidRPr="00BE6EED">
              <w:rPr>
                <w:rFonts w:eastAsia="Times New Roman"/>
              </w:rPr>
              <w:t xml:space="preserve"> 202</w:t>
            </w:r>
            <w:r>
              <w:rPr>
                <w:rFonts w:eastAsia="Times New Roman"/>
              </w:rPr>
              <w:t>3</w:t>
            </w:r>
            <w:r w:rsidRPr="00BE6EED">
              <w:rPr>
                <w:rFonts w:eastAsia="Times New Roman"/>
              </w:rPr>
              <w:t xml:space="preserve"> г.</w:t>
            </w:r>
          </w:p>
        </w:tc>
        <w:tc>
          <w:tcPr>
            <w:tcW w:w="5388" w:type="dxa"/>
            <w:shd w:val="clear" w:color="auto" w:fill="auto"/>
          </w:tcPr>
          <w:p w:rsidR="00D018A6" w:rsidRPr="00BE6EED" w:rsidRDefault="00D018A6" w:rsidP="00D018A6">
            <w:pPr>
              <w:ind w:right="146"/>
              <w:jc w:val="right"/>
              <w:rPr>
                <w:rFonts w:eastAsia="Times New Roman"/>
              </w:rPr>
            </w:pPr>
            <w:r w:rsidRPr="00BE6EED">
              <w:rPr>
                <w:rFonts w:eastAsia="Times New Roman"/>
              </w:rPr>
              <w:t xml:space="preserve">№ </w:t>
            </w:r>
            <w:r>
              <w:rPr>
                <w:rFonts w:eastAsia="Times New Roman"/>
              </w:rPr>
              <w:t>49</w:t>
            </w:r>
            <w:r w:rsidRPr="00BE6EED">
              <w:rPr>
                <w:rFonts w:eastAsia="Times New Roman"/>
              </w:rPr>
              <w:t xml:space="preserve"> - </w:t>
            </w:r>
            <w:r>
              <w:rPr>
                <w:rFonts w:eastAsia="Times New Roman"/>
              </w:rPr>
              <w:t>Э</w:t>
            </w:r>
          </w:p>
        </w:tc>
      </w:tr>
    </w:tbl>
    <w:p w:rsidR="004757AD" w:rsidRDefault="00D018A6" w:rsidP="00D018A6">
      <w:pPr>
        <w:jc w:val="both"/>
        <w:outlineLvl w:val="0"/>
        <w:rPr>
          <w:color w:val="000000"/>
        </w:rPr>
      </w:pPr>
      <w:r w:rsidRPr="00D820B1">
        <w:rPr>
          <w:color w:val="000000"/>
        </w:rPr>
        <w:t xml:space="preserve">на </w:t>
      </w:r>
      <w:r>
        <w:rPr>
          <w:color w:val="000000"/>
        </w:rPr>
        <w:t>проект решения Думы Тернейского муниципального</w:t>
      </w:r>
      <w:r w:rsidRPr="00D820B1">
        <w:rPr>
          <w:color w:val="000000"/>
        </w:rPr>
        <w:t xml:space="preserve"> округа</w:t>
      </w:r>
      <w:r>
        <w:rPr>
          <w:color w:val="000000"/>
        </w:rPr>
        <w:t xml:space="preserve"> о</w:t>
      </w:r>
      <w:r w:rsidRPr="00D018A6">
        <w:rPr>
          <w:color w:val="000000"/>
        </w:rPr>
        <w:t xml:space="preserve"> внесении изменений в решение Думы Тернейского муниципального округа от 22.03.2022 № </w:t>
      </w:r>
      <w:r w:rsidR="002872B5">
        <w:rPr>
          <w:color w:val="000000"/>
        </w:rPr>
        <w:t>325</w:t>
      </w:r>
      <w:r w:rsidRPr="00D018A6">
        <w:rPr>
          <w:color w:val="000000"/>
        </w:rPr>
        <w:t xml:space="preserve"> «Об утверждении структуры администрации Тернейского муниципального округа Приморского края»</w:t>
      </w:r>
    </w:p>
    <w:p w:rsidR="00D018A6" w:rsidRDefault="00D018A6" w:rsidP="00D018A6">
      <w:pPr>
        <w:jc w:val="both"/>
        <w:outlineLvl w:val="0"/>
        <w:rPr>
          <w:color w:val="000000"/>
        </w:rPr>
      </w:pPr>
      <w:bookmarkStart w:id="0" w:name="_GoBack"/>
      <w:bookmarkEnd w:id="0"/>
    </w:p>
    <w:p w:rsidR="00D018A6" w:rsidRDefault="00D018A6" w:rsidP="0052241E">
      <w:pPr>
        <w:ind w:firstLine="709"/>
        <w:jc w:val="both"/>
        <w:outlineLvl w:val="0"/>
        <w:rPr>
          <w:color w:val="000000"/>
        </w:rPr>
      </w:pPr>
      <w:r w:rsidRPr="00D018A6">
        <w:rPr>
          <w:color w:val="000000"/>
        </w:rPr>
        <w:t>Основание для проведения финансово-экономической экспертизы</w:t>
      </w:r>
      <w:r w:rsidR="0052241E" w:rsidRPr="0052241E">
        <w:t xml:space="preserve"> </w:t>
      </w:r>
      <w:r w:rsidR="0052241E" w:rsidRPr="0052241E">
        <w:rPr>
          <w:color w:val="000000"/>
        </w:rPr>
        <w:t>проект</w:t>
      </w:r>
      <w:r w:rsidR="0052241E">
        <w:rPr>
          <w:color w:val="000000"/>
        </w:rPr>
        <w:t>а</w:t>
      </w:r>
      <w:r w:rsidR="0052241E" w:rsidRPr="0052241E">
        <w:rPr>
          <w:color w:val="000000"/>
        </w:rPr>
        <w:t xml:space="preserve"> решения Думы Тернейского муниципального округа о внесении изменений в решение Думы Тернейского муницип</w:t>
      </w:r>
      <w:r w:rsidR="002872B5">
        <w:rPr>
          <w:color w:val="000000"/>
        </w:rPr>
        <w:t>ального округа от 22.03.2022 № 325</w:t>
      </w:r>
      <w:r w:rsidR="0052241E" w:rsidRPr="0052241E">
        <w:rPr>
          <w:color w:val="000000"/>
        </w:rPr>
        <w:t xml:space="preserve"> «Об утверждении структуры администрации Тернейского муниципального округа Приморского края»</w:t>
      </w:r>
      <w:r w:rsidR="0052241E">
        <w:rPr>
          <w:color w:val="000000"/>
        </w:rPr>
        <w:t xml:space="preserve"> (далее – проект решения) являются: </w:t>
      </w:r>
      <w:r w:rsidRPr="00D018A6">
        <w:rPr>
          <w:color w:val="000000"/>
        </w:rPr>
        <w:t>Федеральный закон от 07.02.2011 № 6-ФЗ «Об общих принципах организации и деятельности контрольно-счетных органов субъектов Российской Федерации и муниципальных образований», Положение о Контрольно-счетной комиссии Тернейского муниципального округа Приморского края, утвержденное решением Думы Тернейского муниципального округа от 24.11.2021 № 290.</w:t>
      </w:r>
    </w:p>
    <w:p w:rsidR="00EE31B1" w:rsidRDefault="00D018A6" w:rsidP="00C72453">
      <w:pPr>
        <w:ind w:firstLine="709"/>
        <w:jc w:val="both"/>
        <w:outlineLvl w:val="0"/>
        <w:rPr>
          <w:color w:val="000000"/>
        </w:rPr>
      </w:pPr>
      <w:r>
        <w:rPr>
          <w:color w:val="000000"/>
        </w:rPr>
        <w:t>Д</w:t>
      </w:r>
      <w:r w:rsidRPr="00D018A6">
        <w:rPr>
          <w:color w:val="000000"/>
        </w:rPr>
        <w:t>ля подготовки заключения использованы следующие нормативно-правовые акты:</w:t>
      </w:r>
      <w:r w:rsidR="0052241E" w:rsidRPr="0052241E">
        <w:t xml:space="preserve"> </w:t>
      </w:r>
      <w:r w:rsidR="0052241E" w:rsidRPr="0052241E">
        <w:rPr>
          <w:color w:val="000000"/>
        </w:rPr>
        <w:t>Бюджетный Кодекс Российской Федерации (далее – БК РФ)</w:t>
      </w:r>
      <w:r w:rsidR="0052241E">
        <w:rPr>
          <w:color w:val="000000"/>
        </w:rPr>
        <w:t xml:space="preserve">; </w:t>
      </w:r>
      <w:r w:rsidRPr="00D018A6">
        <w:rPr>
          <w:color w:val="000000"/>
        </w:rPr>
        <w:t>Федеральный закон от 06.10.2003 № 131-ФЗ «Об общих принципах организации местного самоуправления в Российской Фед</w:t>
      </w:r>
      <w:r w:rsidR="00CC1624">
        <w:rPr>
          <w:color w:val="000000"/>
        </w:rPr>
        <w:t>ерации» (далее – За</w:t>
      </w:r>
      <w:r>
        <w:rPr>
          <w:color w:val="000000"/>
        </w:rPr>
        <w:t>кон №131-ФЗ);</w:t>
      </w:r>
      <w:r w:rsidR="0052241E">
        <w:rPr>
          <w:color w:val="000000"/>
        </w:rPr>
        <w:t xml:space="preserve"> </w:t>
      </w:r>
      <w:r w:rsidRPr="00D018A6">
        <w:rPr>
          <w:color w:val="000000"/>
        </w:rPr>
        <w:t>Устав Тернейского муниципальног</w:t>
      </w:r>
      <w:r w:rsidR="00EE31B1">
        <w:rPr>
          <w:color w:val="000000"/>
        </w:rPr>
        <w:t>о округа (далее – Устав округа);</w:t>
      </w:r>
      <w:r w:rsidR="00EE31B1" w:rsidRPr="00EE31B1">
        <w:t xml:space="preserve"> </w:t>
      </w:r>
      <w:r w:rsidR="00EE31B1" w:rsidRPr="00EE31B1">
        <w:rPr>
          <w:color w:val="000000"/>
        </w:rPr>
        <w:t>Решение Думы Тернейского муниципального округа Приморского края от 25.07.2023 №457 «О порядке внесения проектов муниципальных нормативных правовых актов и принятия муниципальных нормативных правовых актов Думой Тернейского муниципального округа Приморског</w:t>
      </w:r>
      <w:r w:rsidR="00C72453">
        <w:rPr>
          <w:color w:val="000000"/>
        </w:rPr>
        <w:t xml:space="preserve">о края» (далее – Решение № 457); Решение Думы </w:t>
      </w:r>
      <w:r w:rsidR="00C72453" w:rsidRPr="00C72453">
        <w:rPr>
          <w:color w:val="000000"/>
        </w:rPr>
        <w:t>); Решение Думы Тернейского муниципального округа Приморского края от 2</w:t>
      </w:r>
      <w:r w:rsidR="00C72453">
        <w:rPr>
          <w:color w:val="000000"/>
        </w:rPr>
        <w:t>4.12</w:t>
      </w:r>
      <w:r w:rsidR="00C72453" w:rsidRPr="00C72453">
        <w:rPr>
          <w:color w:val="000000"/>
        </w:rPr>
        <w:t>.202</w:t>
      </w:r>
      <w:r w:rsidR="00C72453">
        <w:rPr>
          <w:color w:val="000000"/>
        </w:rPr>
        <w:t>0</w:t>
      </w:r>
      <w:r w:rsidR="00C72453" w:rsidRPr="00C72453">
        <w:rPr>
          <w:color w:val="000000"/>
        </w:rPr>
        <w:t xml:space="preserve"> №</w:t>
      </w:r>
      <w:r w:rsidR="00C72453">
        <w:rPr>
          <w:color w:val="000000"/>
        </w:rPr>
        <w:t>105</w:t>
      </w:r>
      <w:r w:rsidR="00C72453" w:rsidRPr="00C72453">
        <w:rPr>
          <w:color w:val="000000"/>
        </w:rPr>
        <w:t xml:space="preserve"> </w:t>
      </w:r>
      <w:r w:rsidR="00C72453">
        <w:rPr>
          <w:color w:val="000000"/>
        </w:rPr>
        <w:t>«</w:t>
      </w:r>
      <w:r w:rsidR="00C72453" w:rsidRPr="00C72453">
        <w:rPr>
          <w:color w:val="000000"/>
        </w:rPr>
        <w:t>Об утверждении Реестра должностей муниципальной службы в органах местного самоуправления Тернейского муниципального округа Приморского края</w:t>
      </w:r>
      <w:r w:rsidR="00C72453">
        <w:rPr>
          <w:color w:val="000000"/>
        </w:rPr>
        <w:t>» (далее – Решение №105).</w:t>
      </w:r>
    </w:p>
    <w:p w:rsidR="00D018A6" w:rsidRDefault="0001752E" w:rsidP="0052241E">
      <w:pPr>
        <w:ind w:firstLine="709"/>
        <w:jc w:val="both"/>
        <w:outlineLvl w:val="0"/>
        <w:rPr>
          <w:color w:val="000000"/>
        </w:rPr>
      </w:pPr>
      <w:r>
        <w:rPr>
          <w:color w:val="000000"/>
        </w:rPr>
        <w:t xml:space="preserve"> По результатам рассмотрения проекта решения Контрольно-счетная комиссия отмечает следующее.</w:t>
      </w:r>
    </w:p>
    <w:p w:rsidR="00145A8E" w:rsidRDefault="002872B5" w:rsidP="00145A8E">
      <w:pPr>
        <w:ind w:firstLine="709"/>
        <w:jc w:val="both"/>
        <w:outlineLvl w:val="0"/>
        <w:rPr>
          <w:color w:val="000000"/>
        </w:rPr>
      </w:pPr>
      <w:r w:rsidRPr="00CC1624">
        <w:rPr>
          <w:color w:val="000000"/>
        </w:rPr>
        <w:t>Проект решения поступил в Контрольно-счетную комиссию 21.09.2023</w:t>
      </w:r>
      <w:r>
        <w:rPr>
          <w:color w:val="000000"/>
        </w:rPr>
        <w:t>.</w:t>
      </w:r>
      <w:r w:rsidR="00145A8E" w:rsidRPr="00145A8E">
        <w:rPr>
          <w:color w:val="000000"/>
        </w:rPr>
        <w:t xml:space="preserve"> </w:t>
      </w:r>
      <w:r w:rsidR="00145A8E">
        <w:rPr>
          <w:color w:val="000000"/>
        </w:rPr>
        <w:t>Разработчик проекта</w:t>
      </w:r>
      <w:r w:rsidR="00145A8E">
        <w:rPr>
          <w:color w:val="000000"/>
        </w:rPr>
        <w:t xml:space="preserve"> </w:t>
      </w:r>
      <w:r w:rsidR="00145A8E">
        <w:rPr>
          <w:color w:val="000000"/>
        </w:rPr>
        <w:t>– администрация Тернейского муниципального округа.</w:t>
      </w:r>
    </w:p>
    <w:p w:rsidR="002872B5" w:rsidRDefault="002872B5" w:rsidP="005969BB">
      <w:pPr>
        <w:ind w:firstLine="709"/>
        <w:jc w:val="both"/>
        <w:outlineLvl w:val="0"/>
        <w:rPr>
          <w:color w:val="000000"/>
        </w:rPr>
      </w:pPr>
      <w:r w:rsidRPr="002872B5">
        <w:rPr>
          <w:color w:val="000000"/>
        </w:rPr>
        <w:t>Согласно ст</w:t>
      </w:r>
      <w:r w:rsidR="005969BB">
        <w:rPr>
          <w:color w:val="000000"/>
        </w:rPr>
        <w:t>.</w:t>
      </w:r>
      <w:r w:rsidRPr="002872B5">
        <w:rPr>
          <w:color w:val="000000"/>
        </w:rPr>
        <w:t xml:space="preserve"> 3 Решения №457 при внесении проектов в Думу предоставляются следующие материалы: </w:t>
      </w:r>
      <w:r>
        <w:rPr>
          <w:color w:val="000000"/>
        </w:rPr>
        <w:t>п</w:t>
      </w:r>
      <w:r w:rsidRPr="002872B5">
        <w:rPr>
          <w:color w:val="000000"/>
        </w:rPr>
        <w:t>ояснительная записка к проекту, содержащая предмет законодательного регулирования и изложение концепции предлагаемого проекта, а также мотивированное обоснование необходимости принятия или одобрения проекта на бумажно</w:t>
      </w:r>
      <w:r>
        <w:rPr>
          <w:color w:val="000000"/>
        </w:rPr>
        <w:t>м носителе и в электронном виде.</w:t>
      </w:r>
      <w:r w:rsidRPr="002872B5">
        <w:rPr>
          <w:color w:val="000000"/>
        </w:rPr>
        <w:t xml:space="preserve"> </w:t>
      </w:r>
      <w:r w:rsidR="00BB270E">
        <w:rPr>
          <w:color w:val="000000"/>
        </w:rPr>
        <w:t xml:space="preserve">Пояснительная записка к проекту решения поступила в </w:t>
      </w:r>
      <w:r w:rsidR="00BB270E" w:rsidRPr="00BB270E">
        <w:rPr>
          <w:color w:val="000000"/>
        </w:rPr>
        <w:t>Контрольно-счетную комиссию 2</w:t>
      </w:r>
      <w:r w:rsidR="00BB270E">
        <w:rPr>
          <w:color w:val="000000"/>
        </w:rPr>
        <w:t>5</w:t>
      </w:r>
      <w:r w:rsidR="00BB270E" w:rsidRPr="00BB270E">
        <w:rPr>
          <w:color w:val="000000"/>
        </w:rPr>
        <w:t>.09.2023.</w:t>
      </w:r>
    </w:p>
    <w:p w:rsidR="002872B5" w:rsidRPr="007244E8" w:rsidRDefault="00145A8E" w:rsidP="0052241E">
      <w:pPr>
        <w:ind w:firstLine="709"/>
        <w:jc w:val="both"/>
        <w:outlineLvl w:val="0"/>
        <w:rPr>
          <w:color w:val="000000"/>
        </w:rPr>
      </w:pPr>
      <w:r>
        <w:rPr>
          <w:color w:val="000000"/>
        </w:rPr>
        <w:t xml:space="preserve">В </w:t>
      </w:r>
      <w:r w:rsidR="002872B5">
        <w:rPr>
          <w:color w:val="000000"/>
        </w:rPr>
        <w:t xml:space="preserve">наименовании проекта решения </w:t>
      </w:r>
      <w:r>
        <w:rPr>
          <w:color w:val="000000"/>
        </w:rPr>
        <w:t xml:space="preserve">допущена </w:t>
      </w:r>
      <w:r w:rsidR="007244E8">
        <w:rPr>
          <w:color w:val="000000"/>
        </w:rPr>
        <w:t xml:space="preserve">техническая </w:t>
      </w:r>
      <w:r>
        <w:rPr>
          <w:color w:val="000000"/>
        </w:rPr>
        <w:t>ошибка</w:t>
      </w:r>
      <w:r w:rsidR="007244E8">
        <w:rPr>
          <w:color w:val="000000"/>
        </w:rPr>
        <w:t>:</w:t>
      </w:r>
      <w:r>
        <w:rPr>
          <w:color w:val="000000"/>
        </w:rPr>
        <w:t xml:space="preserve"> </w:t>
      </w:r>
      <w:r w:rsidR="002872B5">
        <w:rPr>
          <w:color w:val="000000"/>
        </w:rPr>
        <w:t xml:space="preserve">указывается решение Думы </w:t>
      </w:r>
      <w:r w:rsidR="002872B5" w:rsidRPr="002872B5">
        <w:rPr>
          <w:color w:val="000000"/>
        </w:rPr>
        <w:t xml:space="preserve">Тернейского </w:t>
      </w:r>
      <w:r w:rsidR="002872B5" w:rsidRPr="007244E8">
        <w:rPr>
          <w:color w:val="000000"/>
        </w:rPr>
        <w:t>муниципального округа от 22.03.2022 № 144, следовало №325.</w:t>
      </w:r>
      <w:r w:rsidR="007244E8" w:rsidRPr="007244E8">
        <w:rPr>
          <w:color w:val="000000"/>
        </w:rPr>
        <w:t xml:space="preserve"> </w:t>
      </w:r>
    </w:p>
    <w:p w:rsidR="00D018A6" w:rsidRDefault="00CC1624" w:rsidP="00CC1624">
      <w:pPr>
        <w:ind w:firstLine="709"/>
        <w:jc w:val="both"/>
        <w:outlineLvl w:val="0"/>
      </w:pPr>
      <w:r w:rsidRPr="007244E8">
        <w:rPr>
          <w:color w:val="000000"/>
        </w:rPr>
        <w:t>В соответствии с ч.8 ст. 37 Закона №131-ФЗ</w:t>
      </w:r>
      <w:r w:rsidRPr="007244E8">
        <w:t xml:space="preserve"> структура местной администрации утверждается представительным органом муниципального образования по представлению</w:t>
      </w:r>
      <w:r w:rsidRPr="00CC1624">
        <w:t xml:space="preserve"> главы местной администрации. В структуру местной администрации могут входить отраслевые (функциональные) и территориальные органы местной администрации.</w:t>
      </w:r>
    </w:p>
    <w:p w:rsidR="008812D3" w:rsidRDefault="0001752E" w:rsidP="008812D3">
      <w:pPr>
        <w:ind w:firstLine="709"/>
        <w:jc w:val="both"/>
        <w:outlineLvl w:val="0"/>
      </w:pPr>
      <w:r>
        <w:t xml:space="preserve">Согласно ст. 25 Устава округа к полномочиям Думы относится </w:t>
      </w:r>
      <w:r w:rsidRPr="0001752E">
        <w:t>утверждение структуры администрации Тернейского округа по представл</w:t>
      </w:r>
      <w:r>
        <w:t>ению главы Тернейского округа.</w:t>
      </w:r>
      <w:r w:rsidR="008812D3">
        <w:t xml:space="preserve"> </w:t>
      </w:r>
    </w:p>
    <w:p w:rsidR="008A43FD" w:rsidRDefault="008A43FD" w:rsidP="008812D3">
      <w:pPr>
        <w:ind w:firstLine="709"/>
        <w:jc w:val="both"/>
        <w:outlineLvl w:val="0"/>
      </w:pPr>
      <w:r w:rsidRPr="008A43FD">
        <w:t xml:space="preserve">В соответствии со ст.35 Устава округа Глава Тернейского округа, возглавляя администрацию Тернейского округа осуществляет следующие полномочия: разрабатывает и </w:t>
      </w:r>
      <w:r w:rsidRPr="008A43FD">
        <w:lastRenderedPageBreak/>
        <w:t>представляет на утверждение Думы Тернейского округа структуру администрации Тернейского округа, утверждает штатное расписание, формирует штат администрации Тернейского округа в пределах, утвержденных в бюджете средств на содержание администрации Тернейского округа.</w:t>
      </w:r>
    </w:p>
    <w:p w:rsidR="00050CFB" w:rsidRDefault="0001752E" w:rsidP="00050CFB">
      <w:pPr>
        <w:ind w:firstLine="709"/>
        <w:jc w:val="both"/>
        <w:outlineLvl w:val="0"/>
      </w:pPr>
      <w:r>
        <w:t xml:space="preserve">Проектом решения предлагается </w:t>
      </w:r>
      <w:r w:rsidR="00D407A2">
        <w:t>с 01.10.2023 признать</w:t>
      </w:r>
      <w:r w:rsidRPr="0001752E">
        <w:t xml:space="preserve"> утратившим силу решение Думы Тернейского муниципального округа от 22.03.2022 № 325 «Об утверждении структуры администрации Тернейского муниципа</w:t>
      </w:r>
      <w:r>
        <w:t xml:space="preserve">льного округа Приморского края», и утвердить </w:t>
      </w:r>
      <w:r w:rsidRPr="0001752E">
        <w:t>прилагаемую структуру администрации Тернейского муниципального округа Приморского края с 01 октября 2023 года.</w:t>
      </w:r>
      <w:r w:rsidR="00050CFB">
        <w:t xml:space="preserve"> В </w:t>
      </w:r>
      <w:r w:rsidR="00C72453">
        <w:t xml:space="preserve">состав </w:t>
      </w:r>
      <w:r w:rsidR="00050CFB">
        <w:t>структур</w:t>
      </w:r>
      <w:r w:rsidR="00C72453">
        <w:t>ы</w:t>
      </w:r>
      <w:r w:rsidR="00050CFB">
        <w:t xml:space="preserve"> администрации предлагается </w:t>
      </w:r>
      <w:r w:rsidR="00C72453">
        <w:t>включить</w:t>
      </w:r>
      <w:r w:rsidR="00050CFB">
        <w:t xml:space="preserve"> должность «</w:t>
      </w:r>
      <w:r w:rsidR="00050CFB" w:rsidRPr="00050CFB">
        <w:t xml:space="preserve">Помощник главы </w:t>
      </w:r>
      <w:r w:rsidR="00C72453">
        <w:t xml:space="preserve">местной </w:t>
      </w:r>
      <w:r w:rsidR="00050CFB" w:rsidRPr="00050CFB">
        <w:t>администрации</w:t>
      </w:r>
      <w:r w:rsidR="00050CFB">
        <w:t>»</w:t>
      </w:r>
      <w:r w:rsidR="0047576A">
        <w:t>, указанная должность предусмотрена Решением №105</w:t>
      </w:r>
      <w:r w:rsidR="00050CFB">
        <w:t>.</w:t>
      </w:r>
    </w:p>
    <w:p w:rsidR="0047576A" w:rsidRDefault="00050CFB" w:rsidP="00050CFB">
      <w:pPr>
        <w:ind w:firstLine="709"/>
        <w:jc w:val="both"/>
        <w:outlineLvl w:val="0"/>
      </w:pPr>
      <w:r w:rsidRPr="00050CFB">
        <w:t xml:space="preserve"> </w:t>
      </w:r>
      <w:r w:rsidR="00D407A2" w:rsidRPr="00D407A2">
        <w:t>Согласно ст</w:t>
      </w:r>
      <w:r w:rsidR="00D407A2">
        <w:t>.</w:t>
      </w:r>
      <w:r w:rsidR="00D407A2" w:rsidRPr="00D407A2">
        <w:t xml:space="preserve"> 3 Решения №457 при внесении проектов в Думу предоставляются следующие материалы: финансово-экономическое обоснование к проекту, содержащее расчетные данные об изменении доходов и (или) расходов бюджета Тернейского округа, а также определяющее источники финансирования расходов по реализации будущего муниципального нормативного правового акта или содержащее указание на отсутствие возникновения дополнительных расходов бюджета Тернейского округа на бумажном носителе и в электронном виде. Следовательно, при предоставлении проекта решения на согласование и экспертизу необходимо руководствоваться статьей 3 Решения №457. </w:t>
      </w:r>
      <w:r w:rsidR="00BC1909">
        <w:t>Согласно пояснительной записки предлагаемые изменения не влекут увеличения штатной численности работников администрации, так как производится за счет перераспределения имеющихся штатных единиц внутри аппарат администрации.</w:t>
      </w:r>
      <w:r w:rsidR="008812D3">
        <w:t xml:space="preserve"> </w:t>
      </w:r>
    </w:p>
    <w:p w:rsidR="006935ED" w:rsidRDefault="008636B1" w:rsidP="006935ED">
      <w:pPr>
        <w:ind w:firstLine="709"/>
        <w:jc w:val="both"/>
        <w:outlineLvl w:val="0"/>
      </w:pPr>
      <w:r>
        <w:t>О</w:t>
      </w:r>
      <w:r w:rsidRPr="008636B1">
        <w:t>боснование к проекту, содержащее расчетные данные об изменении доходов и (или) расходов бюджета Тернейского округа, а также определяющее источники финансирования расходов по реализации будущего муниципального нормативного правового акта или содержащее указание на отсутствие возникновения дополнительных расходов бюджета Тернейского округа</w:t>
      </w:r>
      <w:r>
        <w:t xml:space="preserve"> – не представлены, следовательно, оценить </w:t>
      </w:r>
      <w:r w:rsidRPr="008636B1">
        <w:t xml:space="preserve">объем </w:t>
      </w:r>
      <w:r>
        <w:t>будущих</w:t>
      </w:r>
      <w:r w:rsidRPr="008636B1">
        <w:t xml:space="preserve"> расход</w:t>
      </w:r>
      <w:r w:rsidR="006935ED">
        <w:t>ов не представляется возможным.</w:t>
      </w:r>
    </w:p>
    <w:p w:rsidR="006935ED" w:rsidRDefault="001A671A" w:rsidP="006935ED">
      <w:pPr>
        <w:ind w:firstLine="709"/>
        <w:jc w:val="both"/>
        <w:outlineLvl w:val="0"/>
      </w:pPr>
      <w:r w:rsidRPr="001A671A">
        <w:t>Контрольно-счетная комиссия обращает внимание, в</w:t>
      </w:r>
      <w:r w:rsidR="006935ED" w:rsidRPr="001A671A">
        <w:t xml:space="preserve"> соответствии со ст. 83 БК РФ в случае, если принимается закон либо другой нормативный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w:t>
      </w:r>
    </w:p>
    <w:p w:rsidR="006935ED" w:rsidRDefault="006935ED" w:rsidP="006935ED">
      <w:pPr>
        <w:ind w:firstLine="709"/>
        <w:jc w:val="both"/>
        <w:outlineLvl w:val="0"/>
        <w:rPr>
          <w:b/>
        </w:rPr>
      </w:pPr>
      <w:r w:rsidRPr="006935ED">
        <w:rPr>
          <w:b/>
        </w:rPr>
        <w:t>Выводы</w:t>
      </w:r>
    </w:p>
    <w:p w:rsidR="006935ED" w:rsidRPr="00A44654" w:rsidRDefault="00A44654" w:rsidP="006935ED">
      <w:pPr>
        <w:ind w:firstLine="709"/>
        <w:jc w:val="both"/>
        <w:outlineLvl w:val="0"/>
      </w:pPr>
      <w:r>
        <w:t>Представленный</w:t>
      </w:r>
      <w:r w:rsidRPr="00A44654">
        <w:t xml:space="preserve"> </w:t>
      </w:r>
      <w:r>
        <w:t>проект решения</w:t>
      </w:r>
      <w:r w:rsidRPr="00A44654">
        <w:t xml:space="preserve"> соответствует целям решения вопросов местного значения и полномочиям, определенным Федеральным законом от 06.10.2003г. №131-ФЗ «Об общих принципах организации местного самоуправления в Российской Федерации».</w:t>
      </w:r>
    </w:p>
    <w:p w:rsidR="00145A8E" w:rsidRDefault="00145A8E" w:rsidP="00145A8E">
      <w:pPr>
        <w:tabs>
          <w:tab w:val="left" w:pos="1395"/>
        </w:tabs>
        <w:ind w:firstLine="709"/>
        <w:jc w:val="both"/>
      </w:pPr>
      <w:r>
        <w:t xml:space="preserve">Представленный проект решения </w:t>
      </w:r>
      <w:r>
        <w:t xml:space="preserve">согласно пояснительной записки </w:t>
      </w:r>
      <w:r>
        <w:t>не потребует выделения из бюджета округа дополнительного финансирования. Расходы на обеспечение гарантий и компенсаций, предусмотренных для работников действующим трудовым законодательством, в связи с проведением организационно-штатных мероприятий будут осуществлены в рамках утвержденного фонда оплат труда.</w:t>
      </w:r>
    </w:p>
    <w:p w:rsidR="006935ED" w:rsidRPr="00A44654" w:rsidRDefault="00A44654" w:rsidP="00A44654">
      <w:pPr>
        <w:ind w:firstLine="709"/>
        <w:jc w:val="both"/>
        <w:outlineLvl w:val="0"/>
      </w:pPr>
      <w:r w:rsidRPr="00A44654">
        <w:t xml:space="preserve"> Контрольно-счетная комиссия </w:t>
      </w:r>
      <w:r w:rsidR="008812D3">
        <w:t xml:space="preserve">предлагает при рассмотрении проекта решения учесть замечания, отраженные в заключении, и </w:t>
      </w:r>
      <w:r w:rsidRPr="00A44654">
        <w:t>считает возможным принятие проекта решения при соблюдении требований ст. 83 БК РФ.</w:t>
      </w:r>
    </w:p>
    <w:p w:rsidR="006935ED" w:rsidRPr="006935ED" w:rsidRDefault="006935ED" w:rsidP="006935ED">
      <w:pPr>
        <w:ind w:firstLine="709"/>
        <w:jc w:val="both"/>
        <w:outlineLvl w:val="0"/>
        <w:rPr>
          <w:b/>
        </w:rPr>
      </w:pPr>
    </w:p>
    <w:p w:rsidR="008812D3" w:rsidRDefault="008812D3" w:rsidP="008812D3">
      <w:r>
        <w:t>Председатель Контрольно-счетной комиссии</w:t>
      </w:r>
    </w:p>
    <w:p w:rsidR="008812D3" w:rsidRDefault="008812D3" w:rsidP="008812D3">
      <w:r>
        <w:t>Тернейского муниципального округа                                                        О.С. Тарасова</w:t>
      </w:r>
    </w:p>
    <w:p w:rsidR="008812D3" w:rsidRDefault="008812D3" w:rsidP="008812D3">
      <w:r>
        <w:t xml:space="preserve">Ведущий инспектор Контрольно-счетной комиссии </w:t>
      </w:r>
    </w:p>
    <w:p w:rsidR="00D018A6" w:rsidRPr="000B00E6" w:rsidRDefault="008812D3" w:rsidP="000B00E6">
      <w:r>
        <w:t xml:space="preserve">Тернейского муниципального округа </w:t>
      </w:r>
      <w:r>
        <w:tab/>
        <w:t xml:space="preserve">                                                  В.А. Евстифеева</w:t>
      </w:r>
    </w:p>
    <w:sectPr w:rsidR="00D018A6" w:rsidRPr="000B00E6" w:rsidSect="007244E8">
      <w:pgSz w:w="11906" w:h="16838"/>
      <w:pgMar w:top="993" w:right="707"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C5F"/>
    <w:rsid w:val="0001752E"/>
    <w:rsid w:val="00050CFB"/>
    <w:rsid w:val="000B00E6"/>
    <w:rsid w:val="00145A8E"/>
    <w:rsid w:val="001A671A"/>
    <w:rsid w:val="002872B5"/>
    <w:rsid w:val="003C5C5F"/>
    <w:rsid w:val="0047576A"/>
    <w:rsid w:val="004757AD"/>
    <w:rsid w:val="0052241E"/>
    <w:rsid w:val="005969BB"/>
    <w:rsid w:val="006935ED"/>
    <w:rsid w:val="007244E8"/>
    <w:rsid w:val="007E7133"/>
    <w:rsid w:val="008636B1"/>
    <w:rsid w:val="008812D3"/>
    <w:rsid w:val="008A43FD"/>
    <w:rsid w:val="00A44654"/>
    <w:rsid w:val="00B2140A"/>
    <w:rsid w:val="00BB270E"/>
    <w:rsid w:val="00BC1909"/>
    <w:rsid w:val="00C72453"/>
    <w:rsid w:val="00CC1624"/>
    <w:rsid w:val="00D018A6"/>
    <w:rsid w:val="00D407A2"/>
    <w:rsid w:val="00EE3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0C926D-50B0-4B69-9DD2-9C6529A1B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18A6"/>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44E8"/>
    <w:rPr>
      <w:rFonts w:ascii="Segoe UI" w:hAnsi="Segoe UI" w:cs="Segoe UI"/>
      <w:sz w:val="18"/>
      <w:szCs w:val="18"/>
    </w:rPr>
  </w:style>
  <w:style w:type="character" w:customStyle="1" w:styleId="a4">
    <w:name w:val="Текст выноски Знак"/>
    <w:basedOn w:val="a0"/>
    <w:link w:val="a3"/>
    <w:uiPriority w:val="99"/>
    <w:semiHidden/>
    <w:rsid w:val="007244E8"/>
    <w:rPr>
      <w:rFonts w:ascii="Segoe UI" w:eastAsia="Calibr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2</Pages>
  <Words>1053</Words>
  <Characters>6004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26</cp:revision>
  <cp:lastPrinted>2023-09-25T01:55:00Z</cp:lastPrinted>
  <dcterms:created xsi:type="dcterms:W3CDTF">2023-09-22T04:45:00Z</dcterms:created>
  <dcterms:modified xsi:type="dcterms:W3CDTF">2023-09-25T01:55:00Z</dcterms:modified>
</cp:coreProperties>
</file>