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spacing w:before="0" w:after="0" w:line="240" w:lineRule="auto"/>
        <w:jc w:val="right"/>
        <w:outlineLvl w:val="1"/>
        <w:rPr>
          <w:rFonts w:ascii="Times New Roman" w:hAnsi="Times New Roman" w:eastAsiaTheme="minorEastAsia"/>
          <w:sz w:val="20"/>
          <w:szCs w:val="20"/>
        </w:rPr>
      </w:pPr>
      <w:r>
        <w:rPr>
          <w:rFonts w:ascii="Times New Roman" w:hAnsi="Times New Roman" w:eastAsiaTheme="minorEastAsia"/>
          <w:sz w:val="20"/>
          <w:szCs w:val="20"/>
        </w:rPr>
        <w:t>Приложение № 1</w:t>
      </w:r>
    </w:p>
    <w:p>
      <w:pPr>
        <w:widowControl w:val="0"/>
        <w:spacing w:before="0" w:after="0" w:line="240" w:lineRule="auto"/>
        <w:jc w:val="right"/>
        <w:rPr>
          <w:rFonts w:ascii="Times New Roman" w:hAnsi="Times New Roman" w:eastAsiaTheme="minorEastAsia"/>
          <w:sz w:val="20"/>
          <w:szCs w:val="20"/>
        </w:rPr>
      </w:pPr>
      <w:r>
        <w:rPr>
          <w:rFonts w:ascii="Times New Roman" w:hAnsi="Times New Roman" w:eastAsiaTheme="minorEastAsia"/>
          <w:sz w:val="20"/>
          <w:szCs w:val="20"/>
        </w:rPr>
        <w:t>к Порядку,</w:t>
      </w:r>
    </w:p>
    <w:p>
      <w:pPr>
        <w:widowControl w:val="0"/>
        <w:spacing w:before="0" w:after="0" w:line="240" w:lineRule="auto"/>
        <w:jc w:val="right"/>
        <w:rPr>
          <w:rFonts w:ascii="Times New Roman" w:hAnsi="Times New Roman" w:eastAsiaTheme="minorEastAsia"/>
          <w:sz w:val="20"/>
          <w:szCs w:val="20"/>
        </w:rPr>
      </w:pPr>
      <w:r>
        <w:rPr>
          <w:rFonts w:ascii="Times New Roman" w:hAnsi="Times New Roman" w:eastAsiaTheme="minorEastAsia"/>
          <w:sz w:val="20"/>
          <w:szCs w:val="20"/>
        </w:rPr>
        <w:t>утвержденному постановлением</w:t>
      </w:r>
    </w:p>
    <w:p>
      <w:pPr>
        <w:widowControl w:val="0"/>
        <w:spacing w:before="0" w:after="0" w:line="240" w:lineRule="auto"/>
        <w:jc w:val="right"/>
        <w:rPr>
          <w:rFonts w:ascii="Times New Roman" w:hAnsi="Times New Roman" w:eastAsiaTheme="minorEastAsia"/>
          <w:sz w:val="20"/>
          <w:szCs w:val="20"/>
        </w:rPr>
      </w:pPr>
      <w:r>
        <w:rPr>
          <w:rFonts w:ascii="Times New Roman" w:hAnsi="Times New Roman" w:eastAsiaTheme="minorEastAsia"/>
          <w:sz w:val="20"/>
          <w:szCs w:val="20"/>
        </w:rPr>
        <w:t>администрации Тернейского</w:t>
      </w:r>
    </w:p>
    <w:p>
      <w:pPr>
        <w:widowControl w:val="0"/>
        <w:spacing w:before="0" w:after="0" w:line="240" w:lineRule="auto"/>
        <w:jc w:val="right"/>
        <w:rPr>
          <w:rFonts w:ascii="Times New Roman" w:hAnsi="Times New Roman" w:eastAsiaTheme="minorEastAsia"/>
          <w:sz w:val="20"/>
          <w:szCs w:val="20"/>
        </w:rPr>
      </w:pPr>
      <w:r>
        <w:rPr>
          <w:rFonts w:ascii="Times New Roman" w:hAnsi="Times New Roman" w:eastAsiaTheme="minorEastAsia"/>
          <w:sz w:val="20"/>
          <w:szCs w:val="20"/>
        </w:rPr>
        <w:t>муниципального округа</w:t>
      </w:r>
    </w:p>
    <w:p>
      <w:pPr>
        <w:widowControl w:val="0"/>
        <w:spacing w:before="0" w:after="0" w:line="240" w:lineRule="auto"/>
        <w:jc w:val="right"/>
        <w:rPr>
          <w:rFonts w:ascii="Times New Roman" w:hAnsi="Times New Roman" w:eastAsiaTheme="minorEastAsia"/>
          <w:sz w:val="20"/>
          <w:szCs w:val="20"/>
        </w:rPr>
      </w:pPr>
      <w:r>
        <w:rPr>
          <w:rFonts w:ascii="Times New Roman" w:hAnsi="Times New Roman" w:eastAsiaTheme="minorEastAsia"/>
          <w:sz w:val="20"/>
          <w:szCs w:val="20"/>
        </w:rPr>
        <w:t xml:space="preserve">от 16.06.2021 № 508 </w:t>
      </w:r>
    </w:p>
    <w:p>
      <w:pPr>
        <w:pStyle w:val="12"/>
        <w:jc w:val="right"/>
      </w:pPr>
    </w:p>
    <w:p>
      <w:pPr>
        <w:pStyle w:val="12"/>
        <w:jc w:val="both"/>
      </w:pPr>
    </w:p>
    <w:p>
      <w:pPr>
        <w:pStyle w:val="13"/>
        <w:jc w:val="both"/>
      </w:pPr>
      <w:r>
        <w:t xml:space="preserve">                                УВЕДОМЛЕНИЕ</w:t>
      </w:r>
    </w:p>
    <w:p>
      <w:pPr>
        <w:pStyle w:val="13"/>
        <w:jc w:val="both"/>
      </w:pPr>
      <w:r>
        <w:t xml:space="preserve">                  О ПРОВЕДЕНИИ ПУБЛИЧНЫХ КОНСУЛЬТАЦИЙ</w:t>
      </w:r>
    </w:p>
    <w:p>
      <w:pPr>
        <w:pStyle w:val="13"/>
        <w:jc w:val="both"/>
      </w:pPr>
      <w:r>
        <w:t xml:space="preserve">            В ЦЕЛЯХ ОЦЕНКИ РЕГУЛИРУЮЩЕГО ВОЗДЕЙСТВИЯ ПРОЕКТА</w:t>
      </w:r>
    </w:p>
    <w:p>
      <w:pPr>
        <w:pStyle w:val="13"/>
        <w:jc w:val="both"/>
      </w:pPr>
      <w:r>
        <w:t xml:space="preserve">        МУНИЦИПАЛЬНОГО НОРМАТИВНОГО ПРАВОВОГО АКТА ТЕРНЕЙСКОГО</w:t>
      </w:r>
    </w:p>
    <w:p>
      <w:pPr>
        <w:pStyle w:val="13"/>
        <w:jc w:val="both"/>
      </w:pPr>
      <w:r>
        <w:t xml:space="preserve">      МУНИЦИПАЛЬНОГО ОКРУГА, ПОПРАВОК К ПРОЕКТУ МУНИЦИПАЛЬНОГО</w:t>
      </w:r>
    </w:p>
    <w:p>
      <w:pPr>
        <w:pStyle w:val="13"/>
        <w:jc w:val="both"/>
      </w:pPr>
      <w:r>
        <w:t xml:space="preserve">   НОРМАТИВНОГО ПРАВОВОГО АКТА ТЕРНЕЙСКОГО МУНИЦИПАЛЬНОГО ОКРУГА</w:t>
      </w:r>
    </w:p>
    <w:p>
      <w:pPr>
        <w:pStyle w:val="13"/>
        <w:jc w:val="both"/>
      </w:pPr>
    </w:p>
    <w:p>
      <w:pPr>
        <w:pStyle w:val="13"/>
        <w:jc w:val="both"/>
      </w:pPr>
      <w:r>
        <w:t>Отдел экономики и планирования администрации Тернейского муниципального</w:t>
      </w:r>
    </w:p>
    <w:p>
      <w:pPr>
        <w:pStyle w:val="13"/>
        <w:jc w:val="both"/>
      </w:pPr>
      <w:r>
        <w:t>округа уведомляет о проведении публичных консультаций в целях оценки</w:t>
      </w:r>
    </w:p>
    <w:p>
      <w:pPr>
        <w:pStyle w:val="13"/>
        <w:jc w:val="both"/>
      </w:pPr>
      <w:r>
        <w:t>регулирующего воздействия проекта муниципального нормативного правового</w:t>
      </w:r>
    </w:p>
    <w:p>
      <w:pPr>
        <w:pStyle w:val="13"/>
        <w:jc w:val="both"/>
      </w:pPr>
      <w:r>
        <w:t>акта (поправок к проекту муниципального   нормативного    правового    акта</w:t>
      </w:r>
    </w:p>
    <w:p>
      <w:pPr>
        <w:numPr>
          <w:ilvl w:val="0"/>
          <w:numId w:val="0"/>
        </w:numPr>
        <w:spacing w:before="0" w:after="0"/>
        <w:jc w:val="both"/>
        <w:outlineLvl w:val="1"/>
        <w:rPr>
          <w:rFonts w:hint="default" w:ascii="Courier New" w:hAnsi="Courier New" w:cs="Courier New"/>
          <w:sz w:val="20"/>
          <w:szCs w:val="20"/>
          <w:u w:val="single"/>
          <w:lang w:val="ru-RU"/>
        </w:rPr>
      </w:pPr>
      <w:r>
        <w:rPr>
          <w:rFonts w:ascii="Courier New" w:hAnsi="Courier New" w:cs="Courier New"/>
          <w:sz w:val="20"/>
          <w:szCs w:val="20"/>
        </w:rPr>
        <w:t>Тернейского муниципального округа):</w:t>
      </w:r>
      <w: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 xml:space="preserve">Проект постановления администрации Тернейского муниципального округа </w:t>
      </w:r>
      <w:r>
        <w:rPr>
          <w:rFonts w:hint="default" w:ascii="Courier New" w:hAnsi="Courier New" w:cs="Courier New"/>
          <w:sz w:val="20"/>
          <w:szCs w:val="20"/>
          <w:u w:val="single"/>
          <w:lang w:val="ru-RU"/>
        </w:rPr>
        <w:t>«</w:t>
      </w:r>
      <w:r>
        <w:rPr>
          <w:rFonts w:hint="default" w:ascii="Courier New" w:hAnsi="Courier New" w:cs="Courier New"/>
          <w:sz w:val="20"/>
          <w:szCs w:val="20"/>
          <w:u w:val="single"/>
        </w:rPr>
        <w:t>Об утверждении Порядка предоставления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из бюджета Тернейского муниципального округа</w:t>
      </w:r>
      <w:r>
        <w:rPr>
          <w:rFonts w:hint="default" w:ascii="Courier New" w:hAnsi="Courier New" w:cs="Courier New"/>
          <w:sz w:val="20"/>
          <w:szCs w:val="20"/>
          <w:u w:val="single"/>
          <w:lang w:val="ru-RU"/>
        </w:rPr>
        <w:t>»</w:t>
      </w:r>
    </w:p>
    <w:p>
      <w:pPr>
        <w:pStyle w:val="13"/>
        <w:jc w:val="both"/>
      </w:pPr>
      <w:r>
        <w:t xml:space="preserve">Разработчик проекта: </w:t>
      </w:r>
      <w:r>
        <w:rPr>
          <w:u w:val="single"/>
        </w:rPr>
        <w:t>Отдел экономики и планирования администрации Тернейского муниципального округа</w:t>
      </w:r>
    </w:p>
    <w:p>
      <w:pPr>
        <w:pStyle w:val="13"/>
        <w:jc w:val="both"/>
      </w:pPr>
      <w:r>
        <w:t xml:space="preserve">Предложения принимаются по адресу: </w:t>
      </w:r>
      <w:r>
        <w:rPr>
          <w:u w:val="single"/>
        </w:rPr>
        <w:t>п. Терней, ул. Ивановская 2, Отдел экономики и планирования</w:t>
      </w:r>
      <w:r>
        <w:t>,</w:t>
      </w:r>
    </w:p>
    <w:p>
      <w:pPr>
        <w:pStyle w:val="13"/>
        <w:jc w:val="both"/>
      </w:pPr>
      <w:r>
        <w:t xml:space="preserve">а также по адресу электронной почты: </w:t>
      </w:r>
      <w:r>
        <w:rPr>
          <w:u w:val="single"/>
          <w:lang w:val="en-US"/>
        </w:rPr>
        <w:t>kurchinskaya</w:t>
      </w:r>
      <w:r>
        <w:rPr>
          <w:u w:val="single"/>
        </w:rPr>
        <w:t>_@</w:t>
      </w:r>
      <w:r>
        <w:rPr>
          <w:u w:val="single"/>
          <w:lang w:val="en-US"/>
        </w:rPr>
        <w:t>mail</w:t>
      </w:r>
      <w:r>
        <w:rPr>
          <w:u w:val="single"/>
        </w:rPr>
        <w:t>.</w:t>
      </w:r>
      <w:r>
        <w:rPr>
          <w:u w:val="single"/>
          <w:lang w:val="en-US"/>
        </w:rPr>
        <w:t>ru</w:t>
      </w:r>
    </w:p>
    <w:p>
      <w:pPr>
        <w:pStyle w:val="13"/>
        <w:jc w:val="both"/>
      </w:pPr>
      <w:r>
        <w:t xml:space="preserve">Сроки приема предложений: с </w:t>
      </w:r>
      <w:r>
        <w:rPr>
          <w:highlight w:val="none"/>
        </w:rPr>
        <w:t>1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</w:t>
      </w:r>
      <w:r>
        <w:rPr>
          <w:highlight w:val="none"/>
          <w:lang w:val="ru-RU"/>
        </w:rPr>
        <w:t>марта</w:t>
      </w:r>
      <w:r>
        <w:rPr>
          <w:highlight w:val="none"/>
        </w:rPr>
        <w:t xml:space="preserve">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года по </w:t>
      </w:r>
      <w:r>
        <w:rPr>
          <w:rFonts w:hint="default"/>
          <w:highlight w:val="none"/>
          <w:lang w:val="ru-RU"/>
        </w:rPr>
        <w:t>15</w:t>
      </w:r>
      <w:r>
        <w:rPr>
          <w:highlight w:val="none"/>
        </w:rPr>
        <w:t xml:space="preserve"> </w:t>
      </w:r>
      <w:r>
        <w:rPr>
          <w:highlight w:val="none"/>
          <w:lang w:val="ru-RU"/>
        </w:rPr>
        <w:t>марта</w:t>
      </w:r>
      <w:r>
        <w:rPr>
          <w:highlight w:val="none"/>
        </w:rPr>
        <w:t xml:space="preserve">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года</w:t>
      </w:r>
    </w:p>
    <w:p>
      <w:pPr>
        <w:pStyle w:val="13"/>
        <w:jc w:val="both"/>
      </w:pPr>
      <w:r>
        <w:t>Контактное лицо по вопросам заполнения формы запроса и его отправки:</w:t>
      </w:r>
    </w:p>
    <w:p>
      <w:pPr>
        <w:pStyle w:val="13"/>
        <w:jc w:val="both"/>
        <w:rPr>
          <w:u w:val="single"/>
        </w:rPr>
      </w:pPr>
      <w:r>
        <w:rPr>
          <w:u w:val="single"/>
        </w:rPr>
        <w:t>Курчинская Александра Евгеньевна</w:t>
      </w:r>
    </w:p>
    <w:p>
      <w:pPr>
        <w:pStyle w:val="13"/>
        <w:jc w:val="both"/>
      </w:pPr>
      <w:r>
        <w:t>1. Описание проблемы, на решение которой направлен проект муниципального</w:t>
      </w:r>
    </w:p>
    <w:p>
      <w:pPr>
        <w:pStyle w:val="13"/>
        <w:jc w:val="both"/>
      </w:pPr>
      <w:r>
        <w:t>нормативного правового акта Тернейского муниципального округа (поправки</w:t>
      </w:r>
    </w:p>
    <w:p>
      <w:pPr>
        <w:pStyle w:val="13"/>
        <w:jc w:val="both"/>
      </w:pPr>
      <w:r>
        <w:t>к проекту   муниципального   нормативного   правового    акта   Тернейского</w:t>
      </w:r>
    </w:p>
    <w:p>
      <w:pPr>
        <w:pStyle w:val="13"/>
        <w:jc w:val="both"/>
      </w:pPr>
      <w:r>
        <w:t>муниципального округа):</w:t>
      </w:r>
    </w:p>
    <w:p>
      <w:pPr>
        <w:pStyle w:val="13"/>
        <w:jc w:val="both"/>
      </w:pPr>
      <w:r>
        <w:rPr>
          <w:u w:val="single"/>
        </w:rPr>
        <w:t>Оказание финансовой поддержки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 в виде предоставления субсидий</w:t>
      </w:r>
      <w:r>
        <w:t xml:space="preserve">           </w:t>
      </w:r>
    </w:p>
    <w:p>
      <w:pPr>
        <w:pStyle w:val="13"/>
        <w:jc w:val="both"/>
      </w:pPr>
      <w:r>
        <w:t xml:space="preserve">           место для текстового описания</w:t>
      </w:r>
    </w:p>
    <w:p>
      <w:pPr>
        <w:pStyle w:val="13"/>
        <w:jc w:val="both"/>
      </w:pPr>
      <w:r>
        <w:t>2. Цели предлагаемого проекта муниципального нормативного правового акта</w:t>
      </w:r>
    </w:p>
    <w:p>
      <w:pPr>
        <w:pStyle w:val="13"/>
        <w:jc w:val="both"/>
      </w:pPr>
      <w:r>
        <w:t>Тернейского муниципального   округа (поправок к проекту муниципального</w:t>
      </w:r>
    </w:p>
    <w:p>
      <w:pPr>
        <w:pStyle w:val="13"/>
        <w:jc w:val="both"/>
      </w:pPr>
      <w:r>
        <w:t>нормативного правового акта Тернейского муниципального округа):</w:t>
      </w:r>
    </w:p>
    <w:p>
      <w:pPr>
        <w:tabs>
          <w:tab w:val="left" w:pos="1134"/>
        </w:tabs>
        <w:spacing w:before="0" w:after="0" w:line="240" w:lineRule="auto"/>
        <w:contextualSpacing/>
        <w:jc w:val="both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Разработан в целях приведения МНПА в соответствие с постановлением Правительства Российской Федерации </w:t>
      </w:r>
      <w:r>
        <w:rPr>
          <w:rFonts w:hint="default" w:ascii="Courier New" w:hAnsi="Courier New" w:cs="Courier New"/>
          <w:sz w:val="20"/>
          <w:szCs w:val="20"/>
          <w:u w:val="single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в также физическим лицам – производителям товаров, работ, услуг, и проведение отбора получателей указанных субсидий, в том числе грантов в форме субсидий»</w:t>
      </w:r>
    </w:p>
    <w:p>
      <w:pPr>
        <w:pStyle w:val="13"/>
        <w:jc w:val="both"/>
      </w:pPr>
      <w:r>
        <w:t xml:space="preserve">                      место для текстового описания</w:t>
      </w:r>
    </w:p>
    <w:p>
      <w:pPr>
        <w:pStyle w:val="13"/>
        <w:jc w:val="both"/>
      </w:pPr>
      <w:r>
        <w:t>3. Действующие нормативные правовые акты, из которых вытекает необходимость</w:t>
      </w:r>
    </w:p>
    <w:p>
      <w:pPr>
        <w:pStyle w:val="13"/>
        <w:jc w:val="both"/>
      </w:pPr>
      <w:r>
        <w:t>разработки предлагаемого проекта муниципального нормативного правового акта</w:t>
      </w:r>
    </w:p>
    <w:p>
      <w:pPr>
        <w:pStyle w:val="13"/>
        <w:jc w:val="both"/>
      </w:pPr>
      <w:r>
        <w:t>Тернейского муниципального округа (поправок к проекту   муниципального</w:t>
      </w:r>
    </w:p>
    <w:p>
      <w:pPr>
        <w:pStyle w:val="13"/>
        <w:jc w:val="both"/>
      </w:pPr>
      <w:r>
        <w:t>нормативного правового акта Тернейского муниципального округа):</w:t>
      </w:r>
    </w:p>
    <w:p>
      <w:pPr>
        <w:pStyle w:val="13"/>
        <w:jc w:val="both"/>
        <w:rPr>
          <w:u w:val="single"/>
        </w:rPr>
      </w:pPr>
      <w:r>
        <w:rPr>
          <w:u w:val="single"/>
        </w:rPr>
        <w:t xml:space="preserve">Федеральный закон от 24.07.2007 N 209-ФЗ (ред. от </w:t>
      </w:r>
      <w:r>
        <w:rPr>
          <w:rFonts w:hint="default"/>
          <w:u w:val="single"/>
        </w:rPr>
        <w:t>12</w:t>
      </w:r>
      <w:r>
        <w:rPr>
          <w:rFonts w:hint="default"/>
          <w:u w:val="single"/>
          <w:lang w:val="ru-RU"/>
        </w:rPr>
        <w:t>.12.</w:t>
      </w:r>
      <w:r>
        <w:rPr>
          <w:rFonts w:hint="default"/>
          <w:u w:val="single"/>
        </w:rPr>
        <w:t>2023</w:t>
      </w:r>
      <w:r>
        <w:rPr>
          <w:u w:val="single"/>
        </w:rPr>
        <w:t>) "О развитии малого и среднего предпринимательства в Российской Федерации", Устав Тернейского муниципального округа, Устав Тернейского муниципального округа</w:t>
      </w:r>
    </w:p>
    <w:p>
      <w:pPr>
        <w:pStyle w:val="13"/>
        <w:jc w:val="both"/>
      </w:pPr>
      <w:r>
        <w:t xml:space="preserve">                      место для текстового описания</w:t>
      </w:r>
    </w:p>
    <w:p>
      <w:pPr>
        <w:pStyle w:val="13"/>
        <w:jc w:val="both"/>
      </w:pPr>
      <w:r>
        <w:t>4. Планируемый срок вступления в силу предлагаемого проекта муниципального</w:t>
      </w:r>
    </w:p>
    <w:p>
      <w:pPr>
        <w:pStyle w:val="13"/>
        <w:jc w:val="both"/>
      </w:pPr>
      <w:r>
        <w:t>нормативного правового акта:</w:t>
      </w:r>
    </w:p>
    <w:p>
      <w:pPr>
        <w:pStyle w:val="13"/>
        <w:jc w:val="both"/>
        <w:rPr>
          <w:u w:val="single"/>
        </w:rPr>
      </w:pPr>
      <w:r>
        <w:rPr>
          <w:u w:val="single"/>
          <w:lang w:val="ru-RU"/>
        </w:rPr>
        <w:t>март</w:t>
      </w:r>
      <w:r>
        <w:rPr>
          <w:u w:val="single"/>
        </w:rPr>
        <w:t xml:space="preserve"> 202</w:t>
      </w:r>
      <w:r>
        <w:rPr>
          <w:rFonts w:hint="default"/>
          <w:u w:val="single"/>
          <w:lang w:val="ru-RU"/>
        </w:rPr>
        <w:t>4</w:t>
      </w:r>
    </w:p>
    <w:p>
      <w:pPr>
        <w:pStyle w:val="13"/>
        <w:jc w:val="both"/>
      </w:pPr>
      <w:r>
        <w:t xml:space="preserve">                      место для текстового описания</w:t>
      </w:r>
    </w:p>
    <w:p>
      <w:pPr>
        <w:pStyle w:val="13"/>
        <w:jc w:val="both"/>
      </w:pPr>
      <w:r>
        <w:t>5. Сведения о необходимости или отсутствии необходимости установления</w:t>
      </w:r>
    </w:p>
    <w:p>
      <w:pPr>
        <w:pStyle w:val="13"/>
        <w:jc w:val="both"/>
      </w:pPr>
      <w:r>
        <w:t>переходного периода:</w:t>
      </w:r>
    </w:p>
    <w:p>
      <w:pPr>
        <w:pStyle w:val="13"/>
        <w:jc w:val="both"/>
        <w:rPr>
          <w:u w:val="single"/>
        </w:rPr>
      </w:pPr>
      <w:r>
        <w:rPr>
          <w:u w:val="single"/>
        </w:rPr>
        <w:t>Установление переходного периода не требуется</w:t>
      </w:r>
    </w:p>
    <w:p>
      <w:pPr>
        <w:pStyle w:val="13"/>
        <w:jc w:val="both"/>
      </w:pPr>
      <w:r>
        <w:t xml:space="preserve">                      место для текстового описания</w:t>
      </w:r>
    </w:p>
    <w:p>
      <w:pPr>
        <w:pStyle w:val="13"/>
        <w:jc w:val="both"/>
      </w:pPr>
    </w:p>
    <w:p>
      <w:pPr>
        <w:pStyle w:val="13"/>
        <w:jc w:val="both"/>
        <w:rPr>
          <w:u w:val="single"/>
        </w:rPr>
      </w:pPr>
    </w:p>
    <w:p>
      <w:pPr>
        <w:pStyle w:val="13"/>
        <w:jc w:val="both"/>
        <w:rPr>
          <w:u w:val="single"/>
        </w:rPr>
      </w:pPr>
      <w:r>
        <w:rPr>
          <w:u w:val="single"/>
        </w:rPr>
        <w:t>Вы можете ознакомиться с размещённым проектом, перейдя по ссылке:</w:t>
      </w:r>
    </w:p>
    <w:p>
      <w:pPr>
        <w:pStyle w:val="13"/>
        <w:jc w:val="both"/>
        <w:rPr>
          <w:rFonts w:hint="default"/>
          <w:highlight w:val="yellow"/>
        </w:rPr>
      </w:pPr>
      <w:r>
        <w:rPr>
          <w:rFonts w:hint="default"/>
          <w:highlight w:val="none"/>
        </w:rPr>
        <w:fldChar w:fldCharType="begin"/>
      </w:r>
      <w:r>
        <w:rPr>
          <w:rFonts w:hint="default"/>
          <w:highlight w:val="none"/>
        </w:rPr>
        <w:instrText xml:space="preserve"> HYPERLINK "https://regulation-new.primorsky.ru/projects#npa=4817" </w:instrText>
      </w:r>
      <w:r>
        <w:rPr>
          <w:rFonts w:hint="default"/>
          <w:highlight w:val="none"/>
        </w:rPr>
        <w:fldChar w:fldCharType="separate"/>
      </w:r>
      <w:r>
        <w:rPr>
          <w:rStyle w:val="4"/>
          <w:rFonts w:hint="default"/>
          <w:highlight w:val="none"/>
        </w:rPr>
        <w:t>https://regulation-new.primorsky.ru/projects#npa=4817</w:t>
      </w:r>
      <w:r>
        <w:rPr>
          <w:rFonts w:hint="default"/>
          <w:highlight w:val="none"/>
        </w:rPr>
        <w:fldChar w:fldCharType="end"/>
      </w:r>
    </w:p>
    <w:p>
      <w:pPr>
        <w:pStyle w:val="13"/>
        <w:jc w:val="both"/>
        <w:rPr>
          <w:u w:val="single"/>
        </w:rPr>
      </w:pPr>
    </w:p>
    <w:p>
      <w:pPr>
        <w:pStyle w:val="13"/>
        <w:jc w:val="both"/>
        <w:rPr>
          <w:u w:val="single"/>
        </w:rPr>
      </w:pPr>
    </w:p>
    <w:p>
      <w:pPr>
        <w:pStyle w:val="13"/>
        <w:jc w:val="both"/>
        <w:rPr>
          <w:u w:val="single"/>
        </w:rPr>
      </w:pPr>
    </w:p>
    <w:p>
      <w:pPr>
        <w:pStyle w:val="13"/>
        <w:jc w:val="both"/>
      </w:pPr>
      <w:r>
        <w:t>Разработчик проекта НПА</w:t>
      </w:r>
    </w:p>
    <w:p>
      <w:pPr>
        <w:pStyle w:val="13"/>
        <w:jc w:val="both"/>
      </w:pPr>
    </w:p>
    <w:p>
      <w:pPr>
        <w:pStyle w:val="13"/>
        <w:jc w:val="both"/>
        <w:rPr>
          <w:u w:val="single"/>
        </w:rPr>
      </w:pPr>
      <w:r>
        <w:rPr>
          <w:u w:val="single"/>
        </w:rPr>
        <w:t xml:space="preserve">Главный специалист 1-го </w:t>
      </w:r>
    </w:p>
    <w:p>
      <w:pPr>
        <w:pStyle w:val="13"/>
        <w:jc w:val="both"/>
        <w:rPr>
          <w:u w:val="single"/>
        </w:rPr>
      </w:pPr>
      <w:r>
        <w:rPr>
          <w:u w:val="single"/>
        </w:rPr>
        <w:t>разряда экономики и планирования</w:t>
      </w:r>
    </w:p>
    <w:p>
      <w:pPr>
        <w:pStyle w:val="13"/>
        <w:jc w:val="both"/>
        <w:rPr>
          <w:u w:val="single"/>
        </w:rPr>
      </w:pPr>
      <w:r>
        <w:rPr>
          <w:u w:val="single"/>
        </w:rPr>
        <w:t>администрации Тернейского</w:t>
      </w:r>
    </w:p>
    <w:p>
      <w:pPr>
        <w:pStyle w:val="13"/>
        <w:jc w:val="both"/>
        <w:rPr>
          <w:u w:val="single"/>
        </w:rPr>
      </w:pPr>
      <w:r>
        <w:rPr>
          <w:u w:val="single"/>
        </w:rPr>
        <w:t>муниципального округа</w:t>
      </w:r>
    </w:p>
    <w:p>
      <w:pPr>
        <w:pStyle w:val="13"/>
        <w:jc w:val="both"/>
      </w:pPr>
      <w:r>
        <w:t xml:space="preserve">         Должность                            </w:t>
      </w:r>
      <w:r>
        <w:rPr>
          <w:u w:val="single"/>
        </w:rPr>
        <w:t>__________</w:t>
      </w:r>
      <w:r>
        <w:t xml:space="preserve">    </w:t>
      </w:r>
      <w:r>
        <w:rPr>
          <w:u w:val="single"/>
        </w:rPr>
        <w:t>А.Е. Курчинская</w:t>
      </w:r>
    </w:p>
    <w:p>
      <w:pPr>
        <w:pStyle w:val="13"/>
      </w:pPr>
      <w:r>
        <w:t xml:space="preserve">                                               подпись      И.О. Фамилия</w:t>
      </w:r>
    </w:p>
    <w:p>
      <w:pPr>
        <w:pStyle w:val="13"/>
        <w:jc w:val="both"/>
        <w:rPr>
          <w:u w:val="single"/>
        </w:rPr>
      </w:pPr>
    </w:p>
    <w:p>
      <w:pPr>
        <w:pStyle w:val="13"/>
        <w:jc w:val="both"/>
        <w:rPr>
          <w:u w:val="single"/>
        </w:rPr>
      </w:pPr>
      <w:r>
        <w:rPr>
          <w:u w:val="single"/>
        </w:rPr>
        <w:t xml:space="preserve">                                                   </w:t>
      </w:r>
    </w:p>
    <w:p>
      <w:pPr>
        <w:pStyle w:val="13"/>
        <w:spacing w:line="120" w:lineRule="auto"/>
        <w:jc w:val="both"/>
      </w:pPr>
      <w:r>
        <w:t xml:space="preserve">_________________________                    </w:t>
      </w:r>
    </w:p>
    <w:p>
      <w:pPr>
        <w:pStyle w:val="13"/>
        <w:jc w:val="both"/>
      </w:pPr>
    </w:p>
    <w:p>
      <w:pPr>
        <w:pStyle w:val="13"/>
        <w:ind w:firstLine="851"/>
        <w:jc w:val="both"/>
        <w:rPr>
          <w:rFonts w:hint="default"/>
          <w:u w:val="single"/>
          <w:lang w:val="ru-RU"/>
        </w:rPr>
      </w:pPr>
      <w:bookmarkStart w:id="0" w:name="_GoBack"/>
      <w:bookmarkEnd w:id="0"/>
      <w:r>
        <w:rPr>
          <w:rFonts w:hint="default"/>
          <w:u w:val="single"/>
          <w:lang w:val="ru-RU"/>
        </w:rPr>
        <w:t>11</w:t>
      </w:r>
      <w:r>
        <w:rPr>
          <w:u w:val="single"/>
        </w:rPr>
        <w:t>.</w:t>
      </w:r>
      <w:r>
        <w:rPr>
          <w:rFonts w:hint="default"/>
          <w:u w:val="single"/>
          <w:lang w:val="ru-RU"/>
        </w:rPr>
        <w:t>03</w:t>
      </w:r>
      <w:r>
        <w:rPr>
          <w:u w:val="single"/>
        </w:rPr>
        <w:t>.202</w:t>
      </w:r>
      <w:r>
        <w:rPr>
          <w:rFonts w:hint="default"/>
          <w:u w:val="single"/>
          <w:lang w:val="ru-RU"/>
        </w:rPr>
        <w:t>4</w:t>
      </w:r>
    </w:p>
    <w:p>
      <w:pPr>
        <w:pStyle w:val="13"/>
        <w:jc w:val="both"/>
      </w:pPr>
      <w:r>
        <w:t xml:space="preserve">          дата</w:t>
      </w:r>
    </w:p>
    <w:p>
      <w:pPr>
        <w:widowControl/>
        <w:bidi w:val="0"/>
        <w:spacing w:before="0" w:after="200" w:line="276" w:lineRule="auto"/>
        <w:jc w:val="left"/>
      </w:pPr>
    </w:p>
    <w:sectPr>
      <w:pgSz w:w="11906" w:h="16838"/>
      <w:pgMar w:top="709" w:right="1133" w:bottom="1134" w:left="1701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ndale Mon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altName w:val="Andale Mono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Tahoma">
    <w:panose1 w:val="020B0604030504040204"/>
    <w:charset w:val="00"/>
    <w:family w:val="auto"/>
    <w:pitch w:val="default"/>
    <w:sig w:usb0="00000287" w:usb1="00000000" w:usb2="00000000" w:usb3="00000000" w:csb0="2000009F" w:csb1="00000000"/>
  </w:font>
  <w:font w:name="Droid Sans Devanagari">
    <w:altName w:val="Andale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57F7922"/>
    <w:rsid w:val="7FAD9E28"/>
    <w:rsid w:val="FF9F1E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9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7">
    <w:name w:val="Body Text"/>
    <w:basedOn w:val="1"/>
    <w:uiPriority w:val="0"/>
    <w:pPr>
      <w:spacing w:before="0" w:after="140" w:line="276" w:lineRule="auto"/>
    </w:pPr>
  </w:style>
  <w:style w:type="paragraph" w:styleId="8">
    <w:name w:val="List"/>
    <w:basedOn w:val="7"/>
    <w:uiPriority w:val="0"/>
    <w:rPr>
      <w:rFonts w:cs="Droid Sans Devanagari"/>
    </w:rPr>
  </w:style>
  <w:style w:type="character" w:customStyle="1" w:styleId="9">
    <w:name w:val="Текст выноски Знак"/>
    <w:basedOn w:val="2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customStyle="1" w:styleId="10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customStyle="1" w:styleId="11">
    <w:name w:val="Указатель1"/>
    <w:basedOn w:val="1"/>
    <w:qFormat/>
    <w:uiPriority w:val="0"/>
    <w:pPr>
      <w:suppressLineNumbers/>
    </w:pPr>
    <w:rPr>
      <w:rFonts w:cs="Droid Sans Devanagari"/>
    </w:rPr>
  </w:style>
  <w:style w:type="paragraph" w:customStyle="1" w:styleId="12">
    <w:name w:val="ConsPlusNormal"/>
    <w:qFormat/>
    <w:uiPriority w:val="0"/>
    <w:pPr>
      <w:widowControl w:val="0"/>
      <w:suppressAutoHyphens/>
      <w:bidi w:val="0"/>
      <w:spacing w:before="0" w:after="0" w:line="240" w:lineRule="auto"/>
      <w:jc w:val="left"/>
    </w:pPr>
    <w:rPr>
      <w:rFonts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customStyle="1" w:styleId="13">
    <w:name w:val="ConsPlusNonformat"/>
    <w:qFormat/>
    <w:uiPriority w:val="0"/>
    <w:pPr>
      <w:widowControl w:val="0"/>
      <w:suppressAutoHyphens/>
      <w:bidi w:val="0"/>
      <w:spacing w:before="0" w:after="0" w:line="240" w:lineRule="auto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2</Pages>
  <Words>463</Words>
  <Characters>3662</Characters>
  <Paragraphs>61</Paragraphs>
  <TotalTime>17</TotalTime>
  <ScaleCrop>false</ScaleCrop>
  <LinksUpToDate>false</LinksUpToDate>
  <CharactersWithSpaces>4454</CharactersWithSpaces>
  <Application>WPS Office_11.1.0.11664_F1E327BC-269C-435d-A152-05C5408002CA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2022-04-28T14:24:00Z</dcterms:created>
  <dc:creator>RePack by Diakov</dc:creator>
  <cp:lastModifiedBy>user</cp:lastModifiedBy>
  <cp:lastPrinted>2022-04-28T14:24:00Z</cp:lastPrinted>
  <dcterms:modified xsi:type="dcterms:W3CDTF">2024-03-11T15:41:20Z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