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BC" w:rsidRDefault="00AE0B88">
      <w:pPr>
        <w:jc w:val="center"/>
        <w:rPr>
          <w:b/>
          <w:sz w:val="26"/>
          <w:szCs w:val="26"/>
        </w:rPr>
      </w:pPr>
      <w:r w:rsidRPr="005912FB">
        <w:rPr>
          <w:noProof/>
        </w:rPr>
        <w:drawing>
          <wp:anchor distT="0" distB="0" distL="114300" distR="114300" simplePos="0" relativeHeight="251659264" behindDoc="0" locked="0" layoutInCell="1" allowOverlap="1" wp14:anchorId="2E28D8CC" wp14:editId="7011D975">
            <wp:simplePos x="0" y="0"/>
            <wp:positionH relativeFrom="margin">
              <wp:posOffset>2533650</wp:posOffset>
            </wp:positionH>
            <wp:positionV relativeFrom="paragraph">
              <wp:posOffset>-153035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0B88" w:rsidRDefault="00AE0B88">
      <w:pPr>
        <w:jc w:val="center"/>
        <w:rPr>
          <w:b/>
          <w:sz w:val="26"/>
          <w:szCs w:val="26"/>
        </w:rPr>
      </w:pPr>
    </w:p>
    <w:p w:rsidR="00AE0B88" w:rsidRDefault="00AE0B88">
      <w:pPr>
        <w:jc w:val="center"/>
        <w:rPr>
          <w:b/>
          <w:sz w:val="26"/>
          <w:szCs w:val="26"/>
        </w:rPr>
      </w:pPr>
    </w:p>
    <w:p w:rsidR="00AE0B88" w:rsidRDefault="00AE0B88">
      <w:pPr>
        <w:jc w:val="center"/>
        <w:rPr>
          <w:b/>
          <w:sz w:val="26"/>
          <w:szCs w:val="26"/>
        </w:rPr>
      </w:pPr>
    </w:p>
    <w:p w:rsidR="00AE0B88" w:rsidRDefault="00AE0B88">
      <w:pPr>
        <w:jc w:val="center"/>
        <w:rPr>
          <w:b/>
          <w:sz w:val="26"/>
          <w:szCs w:val="26"/>
        </w:rPr>
      </w:pPr>
    </w:p>
    <w:p w:rsidR="00163EBC" w:rsidRDefault="00BF481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</w:p>
    <w:p w:rsidR="00163EBC" w:rsidRDefault="00BF481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ТЕРНЕЙСКОГО МУНИЦИПАЛЬНОГО ОКРУГА</w:t>
      </w:r>
    </w:p>
    <w:p w:rsidR="00163EBC" w:rsidRDefault="00BF481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ПРИМОРСКОГО КРАЯ</w:t>
      </w:r>
    </w:p>
    <w:p w:rsidR="00163EBC" w:rsidRDefault="00163EBC">
      <w:pPr>
        <w:jc w:val="center"/>
        <w:rPr>
          <w:b/>
          <w:sz w:val="26"/>
          <w:szCs w:val="26"/>
        </w:rPr>
      </w:pPr>
    </w:p>
    <w:p w:rsidR="00163EBC" w:rsidRDefault="00AE0B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ПОСТАНОВЛЕНИЕ </w:t>
      </w:r>
    </w:p>
    <w:p w:rsidR="00163EBC" w:rsidRDefault="00163EBC">
      <w:pPr>
        <w:jc w:val="center"/>
        <w:rPr>
          <w:b/>
          <w:sz w:val="26"/>
          <w:szCs w:val="26"/>
        </w:rPr>
      </w:pPr>
    </w:p>
    <w:tbl>
      <w:tblPr>
        <w:tblW w:w="9354" w:type="dxa"/>
        <w:tblLayout w:type="fixed"/>
        <w:tblLook w:val="01E0" w:firstRow="1" w:lastRow="1" w:firstColumn="1" w:lastColumn="1" w:noHBand="0" w:noVBand="0"/>
      </w:tblPr>
      <w:tblGrid>
        <w:gridCol w:w="3142"/>
        <w:gridCol w:w="3112"/>
        <w:gridCol w:w="3100"/>
      </w:tblGrid>
      <w:tr w:rsidR="00163EBC">
        <w:tc>
          <w:tcPr>
            <w:tcW w:w="3142" w:type="dxa"/>
          </w:tcPr>
          <w:p w:rsidR="00163EBC" w:rsidRDefault="00AE0B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октября</w:t>
            </w:r>
            <w:r w:rsidR="00BF4814">
              <w:rPr>
                <w:sz w:val="26"/>
                <w:szCs w:val="26"/>
              </w:rPr>
              <w:t xml:space="preserve"> 2024 года</w:t>
            </w:r>
          </w:p>
        </w:tc>
        <w:tc>
          <w:tcPr>
            <w:tcW w:w="3112" w:type="dxa"/>
          </w:tcPr>
          <w:p w:rsidR="00163EBC" w:rsidRDefault="00AE0B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proofErr w:type="spellStart"/>
            <w:r w:rsidR="00BF4814">
              <w:rPr>
                <w:sz w:val="26"/>
                <w:szCs w:val="26"/>
              </w:rPr>
              <w:t>пгт</w:t>
            </w:r>
            <w:proofErr w:type="spellEnd"/>
            <w:r w:rsidR="00BF4814">
              <w:rPr>
                <w:sz w:val="26"/>
                <w:szCs w:val="26"/>
              </w:rPr>
              <w:t>. Терней</w:t>
            </w:r>
          </w:p>
        </w:tc>
        <w:tc>
          <w:tcPr>
            <w:tcW w:w="3100" w:type="dxa"/>
          </w:tcPr>
          <w:p w:rsidR="00163EBC" w:rsidRDefault="00BF48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</w:t>
            </w:r>
            <w:r w:rsidR="00AE0B8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</w:t>
            </w:r>
            <w:r w:rsidR="00AE0B88">
              <w:rPr>
                <w:sz w:val="26"/>
                <w:szCs w:val="26"/>
              </w:rPr>
              <w:t>№ 928</w:t>
            </w:r>
          </w:p>
        </w:tc>
      </w:tr>
    </w:tbl>
    <w:p w:rsidR="00163EBC" w:rsidRDefault="00163EBC">
      <w:pPr>
        <w:rPr>
          <w:vanish/>
        </w:rPr>
      </w:pPr>
    </w:p>
    <w:tbl>
      <w:tblPr>
        <w:tblpPr w:leftFromText="180" w:rightFromText="180" w:vertAnchor="text" w:horzAnchor="margin" w:tblpY="186"/>
        <w:tblW w:w="9354" w:type="dxa"/>
        <w:tblLayout w:type="fixed"/>
        <w:tblLook w:val="01E0" w:firstRow="1" w:lastRow="1" w:firstColumn="1" w:lastColumn="1" w:noHBand="0" w:noVBand="0"/>
      </w:tblPr>
      <w:tblGrid>
        <w:gridCol w:w="9354"/>
      </w:tblGrid>
      <w:tr w:rsidR="00163EBC">
        <w:trPr>
          <w:trHeight w:val="1077"/>
        </w:trPr>
        <w:tc>
          <w:tcPr>
            <w:tcW w:w="9354" w:type="dxa"/>
          </w:tcPr>
          <w:p w:rsidR="00163EBC" w:rsidRDefault="00BF4814">
            <w:pPr>
              <w:ind w:left="-2" w:firstLine="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внесении изменений в муниципальную программу</w:t>
            </w:r>
          </w:p>
          <w:p w:rsidR="00163EBC" w:rsidRDefault="00BF4814">
            <w:pPr>
              <w:ind w:left="-2" w:firstLine="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«Развитие образования </w:t>
            </w:r>
            <w:proofErr w:type="spellStart"/>
            <w:r>
              <w:rPr>
                <w:b/>
                <w:sz w:val="26"/>
                <w:szCs w:val="26"/>
              </w:rPr>
              <w:t>Тернейского</w:t>
            </w:r>
            <w:proofErr w:type="spellEnd"/>
            <w:r>
              <w:rPr>
                <w:b/>
                <w:sz w:val="26"/>
                <w:szCs w:val="26"/>
              </w:rPr>
              <w:t xml:space="preserve"> муниципального округа»</w:t>
            </w:r>
          </w:p>
          <w:p w:rsidR="00163EBC" w:rsidRDefault="00AE0B88">
            <w:pPr>
              <w:ind w:left="-2" w:firstLine="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 2021-2025 годы</w:t>
            </w:r>
            <w:r w:rsidR="00BF4814">
              <w:rPr>
                <w:b/>
                <w:sz w:val="26"/>
                <w:szCs w:val="26"/>
              </w:rPr>
              <w:t xml:space="preserve">, утверждённую постановлением администрации </w:t>
            </w:r>
            <w:proofErr w:type="spellStart"/>
            <w:r w:rsidR="00BF4814">
              <w:rPr>
                <w:b/>
                <w:sz w:val="26"/>
                <w:szCs w:val="26"/>
              </w:rPr>
              <w:t>Тернейского</w:t>
            </w:r>
            <w:proofErr w:type="spellEnd"/>
            <w:r w:rsidR="00BF4814">
              <w:rPr>
                <w:b/>
                <w:sz w:val="26"/>
                <w:szCs w:val="26"/>
              </w:rPr>
              <w:t xml:space="preserve"> муниципального округа от 14.05.2021 № 389</w:t>
            </w:r>
          </w:p>
        </w:tc>
      </w:tr>
    </w:tbl>
    <w:p w:rsidR="00163EBC" w:rsidRDefault="00163EBC">
      <w:pPr>
        <w:jc w:val="both"/>
        <w:rPr>
          <w:sz w:val="26"/>
          <w:szCs w:val="26"/>
        </w:rPr>
      </w:pPr>
    </w:p>
    <w:p w:rsidR="00163EBC" w:rsidRDefault="00BF4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6"/>
          <w:szCs w:val="26"/>
        </w:rPr>
        <w:t>Тернейского</w:t>
      </w:r>
      <w:proofErr w:type="spellEnd"/>
      <w:r>
        <w:rPr>
          <w:sz w:val="26"/>
          <w:szCs w:val="26"/>
        </w:rPr>
        <w:t xml:space="preserve"> муниципального округа, администрация </w:t>
      </w:r>
      <w:proofErr w:type="spellStart"/>
      <w:r>
        <w:rPr>
          <w:sz w:val="26"/>
          <w:szCs w:val="26"/>
        </w:rPr>
        <w:t>Тернейского</w:t>
      </w:r>
      <w:proofErr w:type="spellEnd"/>
      <w:r>
        <w:rPr>
          <w:sz w:val="26"/>
          <w:szCs w:val="26"/>
        </w:rPr>
        <w:t xml:space="preserve"> муниципального округа</w:t>
      </w:r>
    </w:p>
    <w:p w:rsidR="00163EBC" w:rsidRDefault="00163EBC">
      <w:pPr>
        <w:jc w:val="both"/>
        <w:rPr>
          <w:b/>
          <w:sz w:val="26"/>
          <w:szCs w:val="26"/>
        </w:rPr>
      </w:pPr>
    </w:p>
    <w:p w:rsidR="00163EBC" w:rsidRDefault="00BF4814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ПОСТАНОВЛЯЕТ:</w:t>
      </w:r>
      <w:r>
        <w:rPr>
          <w:sz w:val="26"/>
          <w:szCs w:val="26"/>
        </w:rPr>
        <w:t xml:space="preserve"> </w:t>
      </w:r>
    </w:p>
    <w:p w:rsidR="00163EBC" w:rsidRDefault="00163EBC">
      <w:pPr>
        <w:ind w:firstLine="709"/>
        <w:jc w:val="both"/>
        <w:rPr>
          <w:sz w:val="26"/>
          <w:szCs w:val="26"/>
        </w:rPr>
      </w:pPr>
    </w:p>
    <w:p w:rsidR="00163EBC" w:rsidRDefault="00BF4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муниципальную программу «Развитие образования </w:t>
      </w:r>
      <w:proofErr w:type="spellStart"/>
      <w:r>
        <w:rPr>
          <w:sz w:val="26"/>
          <w:szCs w:val="26"/>
        </w:rPr>
        <w:t>Тернейского</w:t>
      </w:r>
      <w:proofErr w:type="spellEnd"/>
      <w:r>
        <w:rPr>
          <w:sz w:val="26"/>
          <w:szCs w:val="26"/>
        </w:rPr>
        <w:t xml:space="preserve"> муниципального округа» на 2021-2025 годы, утверждённую постановлением администрации </w:t>
      </w:r>
      <w:proofErr w:type="spellStart"/>
      <w:r>
        <w:rPr>
          <w:sz w:val="26"/>
          <w:szCs w:val="26"/>
        </w:rPr>
        <w:t>Тернейского</w:t>
      </w:r>
      <w:proofErr w:type="spellEnd"/>
      <w:r>
        <w:rPr>
          <w:sz w:val="26"/>
          <w:szCs w:val="26"/>
        </w:rPr>
        <w:t xml:space="preserve"> муниципального округа от 14.05.2021 № 389 (далее- муниципальная программа) следующие изменения:</w:t>
      </w:r>
    </w:p>
    <w:p w:rsidR="00163EBC" w:rsidRDefault="00BF4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Раздел «Объёмы и источники финансирования программы» паспорта Программы изложить в следующей редакции:</w:t>
      </w:r>
    </w:p>
    <w:p w:rsidR="00163EBC" w:rsidRDefault="00163EBC">
      <w:pPr>
        <w:ind w:firstLine="709"/>
        <w:jc w:val="both"/>
        <w:rPr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70"/>
      </w:tblGrid>
      <w:tr w:rsidR="00163EBC">
        <w:trPr>
          <w:trHeight w:val="320"/>
        </w:trPr>
        <w:tc>
          <w:tcPr>
            <w:tcW w:w="9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3EBC" w:rsidRDefault="00BF4814">
            <w:pPr>
              <w:pStyle w:val="ac"/>
              <w:widowControl w:val="0"/>
              <w:spacing w:beforeAutospacing="0" w:afterAutospacing="0"/>
              <w:jc w:val="both"/>
            </w:pPr>
            <w:r>
              <w:t xml:space="preserve">Мероприятия Программы реализуются за счет средств местного бюджета </w:t>
            </w:r>
            <w:proofErr w:type="spellStart"/>
            <w:r>
              <w:t>Тернейского</w:t>
            </w:r>
            <w:proofErr w:type="spellEnd"/>
            <w:r>
              <w:t xml:space="preserve"> муниципального округа, краевого и федерального бюджетов.</w:t>
            </w:r>
          </w:p>
          <w:p w:rsidR="00163EBC" w:rsidRDefault="00163EBC">
            <w:pPr>
              <w:pStyle w:val="ac"/>
              <w:widowControl w:val="0"/>
              <w:spacing w:beforeAutospacing="0" w:afterAutospacing="0"/>
              <w:jc w:val="both"/>
            </w:pPr>
          </w:p>
          <w:p w:rsidR="00163EBC" w:rsidRDefault="00BF4814">
            <w:pPr>
              <w:jc w:val="both"/>
              <w:rPr>
                <w:sz w:val="26"/>
                <w:szCs w:val="26"/>
              </w:rPr>
            </w:pPr>
            <w:r>
              <w:t xml:space="preserve">Всего на реализацию мероприятий Программы на 2021-2025 годы предусмотрено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2 808 169 622,34 </w:t>
            </w:r>
            <w:r>
              <w:rPr>
                <w:sz w:val="26"/>
                <w:szCs w:val="26"/>
              </w:rPr>
              <w:t>рубля, в том числе:</w:t>
            </w:r>
          </w:p>
          <w:p w:rsidR="00163EBC" w:rsidRDefault="00163EBC">
            <w:pPr>
              <w:pStyle w:val="ac"/>
              <w:widowControl w:val="0"/>
              <w:spacing w:beforeAutospacing="0" w:afterAutospacing="0"/>
              <w:jc w:val="both"/>
            </w:pPr>
          </w:p>
          <w:p w:rsidR="00163EBC" w:rsidRDefault="00BF4814">
            <w:pPr>
              <w:pStyle w:val="ac"/>
              <w:widowControl w:val="0"/>
              <w:spacing w:beforeAutospacing="0" w:afterAutospacing="0"/>
              <w:jc w:val="both"/>
            </w:pPr>
            <w:r>
              <w:t>2021 год – 362 441 267,35 рублей, в том числе:</w:t>
            </w:r>
          </w:p>
          <w:p w:rsidR="00163EBC" w:rsidRDefault="00BF4814">
            <w:pPr>
              <w:pStyle w:val="ac"/>
              <w:spacing w:beforeAutospacing="0" w:afterAutospacing="0"/>
            </w:pPr>
            <w:r>
              <w:t>местный бюджет – 161 193 850,95 рублей,</w:t>
            </w:r>
          </w:p>
          <w:p w:rsidR="00163EBC" w:rsidRDefault="00BF4814">
            <w:pPr>
              <w:pStyle w:val="ac"/>
              <w:spacing w:beforeAutospacing="0" w:afterAutospacing="0"/>
            </w:pPr>
            <w:r>
              <w:t>краевой и федеральный бюджеты – 201 247 416,4 рублей;</w:t>
            </w:r>
          </w:p>
          <w:p w:rsidR="00163EBC" w:rsidRDefault="00163EBC">
            <w:pPr>
              <w:pStyle w:val="ac"/>
              <w:spacing w:beforeAutospacing="0" w:afterAutospacing="0"/>
            </w:pPr>
          </w:p>
          <w:p w:rsidR="00163EBC" w:rsidRDefault="00BF4814">
            <w:pPr>
              <w:pStyle w:val="ac"/>
              <w:widowControl w:val="0"/>
              <w:spacing w:beforeAutospacing="0" w:afterAutospacing="0"/>
              <w:jc w:val="both"/>
            </w:pPr>
            <w:r>
              <w:t>2022 год – 625 802 024,86 рублей, в том числе:</w:t>
            </w:r>
          </w:p>
          <w:p w:rsidR="00163EBC" w:rsidRDefault="00BF4814">
            <w:pPr>
              <w:pStyle w:val="ac"/>
              <w:spacing w:beforeAutospacing="0" w:afterAutospacing="0"/>
            </w:pPr>
            <w:r>
              <w:t>местный бюджет – 170 663 552,79 рублей,</w:t>
            </w:r>
          </w:p>
          <w:p w:rsidR="00163EBC" w:rsidRDefault="00BF4814">
            <w:pPr>
              <w:pStyle w:val="ac"/>
              <w:spacing w:beforeAutospacing="0" w:afterAutospacing="0"/>
            </w:pPr>
            <w:r>
              <w:t>краевой и федеральный бюджеты – 455 138 472,07 рублей;</w:t>
            </w:r>
          </w:p>
          <w:p w:rsidR="00163EBC" w:rsidRDefault="00163EBC">
            <w:pPr>
              <w:pStyle w:val="ac"/>
              <w:spacing w:beforeAutospacing="0" w:afterAutospacing="0"/>
            </w:pPr>
          </w:p>
          <w:p w:rsidR="00163EBC" w:rsidRDefault="00BF4814">
            <w:pPr>
              <w:pStyle w:val="ac"/>
              <w:widowControl w:val="0"/>
              <w:spacing w:beforeAutospacing="0" w:afterAutospacing="0"/>
              <w:jc w:val="both"/>
            </w:pPr>
            <w:r>
              <w:t>2023 год – 736 618 595,55 рублей, в том числе:</w:t>
            </w:r>
          </w:p>
          <w:p w:rsidR="00163EBC" w:rsidRDefault="00BF4814">
            <w:pPr>
              <w:pStyle w:val="ac"/>
              <w:spacing w:beforeAutospacing="0" w:afterAutospacing="0"/>
            </w:pPr>
            <w:r>
              <w:t>местный бюджет – 184 981 562,00 рубля,</w:t>
            </w:r>
          </w:p>
          <w:p w:rsidR="00163EBC" w:rsidRDefault="00BF4814">
            <w:pPr>
              <w:pStyle w:val="ac"/>
              <w:spacing w:beforeAutospacing="0" w:afterAutospacing="0"/>
            </w:pPr>
            <w:r>
              <w:t>краевой и федеральный бюджеты – 551 637 033,55 рубля;</w:t>
            </w:r>
          </w:p>
          <w:p w:rsidR="00163EBC" w:rsidRDefault="00163EBC">
            <w:pPr>
              <w:pStyle w:val="ac"/>
              <w:spacing w:beforeAutospacing="0" w:afterAutospacing="0"/>
            </w:pPr>
          </w:p>
          <w:p w:rsidR="00163EBC" w:rsidRDefault="00BF4814">
            <w:pPr>
              <w:pStyle w:val="ac"/>
              <w:widowControl w:val="0"/>
              <w:spacing w:beforeAutospacing="0" w:afterAutospacing="0"/>
              <w:jc w:val="both"/>
            </w:pPr>
            <w:r>
              <w:t>2024 год 616 781 689,58 рублей, в том числе:</w:t>
            </w:r>
          </w:p>
          <w:p w:rsidR="00163EBC" w:rsidRDefault="00BF4814">
            <w:pPr>
              <w:pStyle w:val="ac"/>
              <w:spacing w:beforeAutospacing="0" w:afterAutospacing="0"/>
            </w:pPr>
            <w:r>
              <w:t>местный бюджет – 202 782 123,10 рубля,</w:t>
            </w:r>
          </w:p>
          <w:p w:rsidR="00163EBC" w:rsidRDefault="00BF4814">
            <w:pPr>
              <w:pStyle w:val="ac"/>
              <w:spacing w:beforeAutospacing="0" w:afterAutospacing="0"/>
            </w:pPr>
            <w:r>
              <w:t>краевой и федеральный бюджеты – 413 999 566,48 рублей;</w:t>
            </w:r>
          </w:p>
          <w:p w:rsidR="00163EBC" w:rsidRDefault="00163EBC">
            <w:pPr>
              <w:pStyle w:val="ac"/>
              <w:widowControl w:val="0"/>
              <w:spacing w:beforeAutospacing="0" w:afterAutospacing="0"/>
              <w:jc w:val="both"/>
            </w:pPr>
          </w:p>
          <w:p w:rsidR="00163EBC" w:rsidRDefault="00BF4814">
            <w:pPr>
              <w:pStyle w:val="ac"/>
              <w:widowControl w:val="0"/>
              <w:spacing w:beforeAutospacing="0" w:afterAutospacing="0"/>
              <w:jc w:val="both"/>
            </w:pPr>
            <w:r>
              <w:t>2025 год – 466 526 045,00 рублей, в том числе:</w:t>
            </w:r>
          </w:p>
          <w:p w:rsidR="00163EBC" w:rsidRDefault="00BF4814">
            <w:pPr>
              <w:pStyle w:val="ac"/>
              <w:widowControl w:val="0"/>
              <w:spacing w:beforeAutospacing="0" w:afterAutospacing="0"/>
              <w:jc w:val="both"/>
            </w:pPr>
            <w:r>
              <w:lastRenderedPageBreak/>
              <w:t>местный бюджет – 167 631 372,00 рублей</w:t>
            </w:r>
          </w:p>
          <w:p w:rsidR="00163EBC" w:rsidRDefault="00BF4814" w:rsidP="002A29CD">
            <w:pPr>
              <w:pStyle w:val="ac"/>
              <w:spacing w:beforeAutospacing="0" w:afterAutospacing="0"/>
            </w:pPr>
            <w:r>
              <w:t xml:space="preserve">краевой и федеральный бюджеты – </w:t>
            </w:r>
            <w:bookmarkStart w:id="0" w:name="_GoBack"/>
            <w:bookmarkEnd w:id="0"/>
            <w:r>
              <w:t>298 894 673,00 рубля;</w:t>
            </w:r>
          </w:p>
        </w:tc>
      </w:tr>
    </w:tbl>
    <w:p w:rsidR="00163EBC" w:rsidRDefault="00163EBC">
      <w:pPr>
        <w:jc w:val="both"/>
        <w:rPr>
          <w:sz w:val="26"/>
          <w:szCs w:val="26"/>
        </w:rPr>
      </w:pPr>
    </w:p>
    <w:p w:rsidR="00163EBC" w:rsidRDefault="00BF4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Приложение №</w:t>
      </w:r>
      <w:r w:rsidR="002A29CD">
        <w:rPr>
          <w:sz w:val="26"/>
          <w:szCs w:val="26"/>
        </w:rPr>
        <w:t xml:space="preserve"> </w:t>
      </w:r>
      <w:r>
        <w:rPr>
          <w:sz w:val="26"/>
          <w:szCs w:val="26"/>
        </w:rPr>
        <w:t>2 к Программе изложить в редакции приложения к настоящему постановлению.</w:t>
      </w:r>
    </w:p>
    <w:p w:rsidR="00163EBC" w:rsidRDefault="00BF4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Муниципальному казенному учреждению «Хозяйственное управление </w:t>
      </w:r>
      <w:proofErr w:type="spellStart"/>
      <w:r>
        <w:rPr>
          <w:sz w:val="26"/>
          <w:szCs w:val="26"/>
        </w:rPr>
        <w:t>Тернейского</w:t>
      </w:r>
      <w:proofErr w:type="spellEnd"/>
      <w:r>
        <w:rPr>
          <w:sz w:val="26"/>
          <w:szCs w:val="26"/>
        </w:rPr>
        <w:t xml:space="preserve"> муниципального округа» (Василенко) обеспечить: </w:t>
      </w:r>
    </w:p>
    <w:p w:rsidR="00163EBC" w:rsidRDefault="002A29C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BF4814">
        <w:rPr>
          <w:sz w:val="26"/>
          <w:szCs w:val="26"/>
        </w:rPr>
        <w:t xml:space="preserve"> обнародование настоящего муниципального нормативного правового акта путём его размещения на официальном сайте администрации </w:t>
      </w:r>
      <w:proofErr w:type="spellStart"/>
      <w:r w:rsidR="00BF4814">
        <w:rPr>
          <w:sz w:val="26"/>
          <w:szCs w:val="26"/>
        </w:rPr>
        <w:t>Тернейского</w:t>
      </w:r>
      <w:proofErr w:type="spellEnd"/>
      <w:r w:rsidR="00BF4814">
        <w:rPr>
          <w:sz w:val="26"/>
          <w:szCs w:val="26"/>
        </w:rPr>
        <w:t xml:space="preserve"> муниципального округа в информационно-телекоммуникационной сети Интернет и рассылки в МКУ «Центральная районная библиотека» </w:t>
      </w:r>
      <w:proofErr w:type="spellStart"/>
      <w:r w:rsidR="00BF4814">
        <w:rPr>
          <w:sz w:val="26"/>
          <w:szCs w:val="26"/>
        </w:rPr>
        <w:t>Тернейского</w:t>
      </w:r>
      <w:proofErr w:type="spellEnd"/>
      <w:r w:rsidR="00BF4814">
        <w:rPr>
          <w:sz w:val="26"/>
          <w:szCs w:val="26"/>
        </w:rPr>
        <w:t xml:space="preserve"> муниципального округа и населённые пункты, входящие в состав </w:t>
      </w:r>
      <w:proofErr w:type="spellStart"/>
      <w:r w:rsidR="00BF4814">
        <w:rPr>
          <w:sz w:val="26"/>
          <w:szCs w:val="26"/>
        </w:rPr>
        <w:t>Тернейского</w:t>
      </w:r>
      <w:proofErr w:type="spellEnd"/>
      <w:r w:rsidR="00BF4814">
        <w:rPr>
          <w:sz w:val="26"/>
          <w:szCs w:val="26"/>
        </w:rPr>
        <w:t xml:space="preserve"> муниципального округа;</w:t>
      </w:r>
    </w:p>
    <w:p w:rsidR="00163EBC" w:rsidRDefault="002A29C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</w:t>
      </w:r>
      <w:r w:rsidR="00BF4814">
        <w:rPr>
          <w:sz w:val="26"/>
          <w:szCs w:val="26"/>
        </w:rPr>
        <w:t xml:space="preserve">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163EBC" w:rsidRDefault="00BF4814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163EBC" w:rsidRDefault="00163EBC">
      <w:pPr>
        <w:ind w:firstLine="709"/>
        <w:jc w:val="both"/>
        <w:rPr>
          <w:sz w:val="26"/>
          <w:szCs w:val="26"/>
        </w:rPr>
      </w:pPr>
    </w:p>
    <w:p w:rsidR="00163EBC" w:rsidRDefault="00163EBC" w:rsidP="002A29CD">
      <w:pPr>
        <w:jc w:val="both"/>
        <w:rPr>
          <w:sz w:val="26"/>
          <w:szCs w:val="26"/>
        </w:rPr>
      </w:pPr>
    </w:p>
    <w:p w:rsidR="00163EBC" w:rsidRDefault="00BF48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Тернейского</w:t>
      </w:r>
      <w:proofErr w:type="spellEnd"/>
      <w:r>
        <w:rPr>
          <w:sz w:val="26"/>
          <w:szCs w:val="26"/>
        </w:rPr>
        <w:t xml:space="preserve"> муниципального округа                                 </w:t>
      </w:r>
      <w:r w:rsidR="002A29C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С.Н. </w:t>
      </w:r>
      <w:proofErr w:type="spellStart"/>
      <w:r>
        <w:rPr>
          <w:sz w:val="26"/>
          <w:szCs w:val="26"/>
        </w:rPr>
        <w:t>Наумкин</w:t>
      </w:r>
      <w:proofErr w:type="spellEnd"/>
    </w:p>
    <w:sectPr w:rsidR="00163EBC" w:rsidSect="00AE0B88">
      <w:pgSz w:w="11906" w:h="16838"/>
      <w:pgMar w:top="454" w:right="851" w:bottom="45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BC"/>
    <w:rsid w:val="00163EBC"/>
    <w:rsid w:val="002A29CD"/>
    <w:rsid w:val="00AE0B88"/>
    <w:rsid w:val="00BF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08FEE-A66F-4C96-AD32-03085126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FF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6D413A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qFormat/>
    <w:rsid w:val="00484ECF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qFormat/>
    <w:rsid w:val="006D413A"/>
    <w:rPr>
      <w:rFonts w:ascii="Cambria" w:hAnsi="Cambria"/>
      <w:b/>
      <w:bCs/>
      <w:color w:val="365F91"/>
      <w:sz w:val="28"/>
      <w:szCs w:val="28"/>
    </w:rPr>
  </w:style>
  <w:style w:type="character" w:styleId="a5">
    <w:name w:val="Strong"/>
    <w:qFormat/>
    <w:locked/>
    <w:rsid w:val="006D413A"/>
    <w:rPr>
      <w:rFonts w:cs="Times New Roman"/>
      <w:b/>
      <w:bCs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List Paragraph"/>
    <w:basedOn w:val="a"/>
    <w:uiPriority w:val="99"/>
    <w:qFormat/>
    <w:rsid w:val="001475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qFormat/>
    <w:rsid w:val="0041608D"/>
    <w:pPr>
      <w:widowControl w:val="0"/>
    </w:pPr>
    <w:rPr>
      <w:rFonts w:ascii="Arial" w:eastAsia="Times New Roman" w:hAnsi="Arial" w:cs="Arial"/>
      <w:b/>
      <w:bCs/>
    </w:rPr>
  </w:style>
  <w:style w:type="paragraph" w:styleId="a4">
    <w:name w:val="Balloon Text"/>
    <w:basedOn w:val="a"/>
    <w:link w:val="a3"/>
    <w:uiPriority w:val="99"/>
    <w:semiHidden/>
    <w:unhideWhenUsed/>
    <w:qFormat/>
    <w:rsid w:val="00484ECF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qFormat/>
    <w:rsid w:val="00E132F6"/>
    <w:pPr>
      <w:spacing w:beforeAutospacing="1" w:afterAutospacing="1"/>
    </w:pPr>
  </w:style>
  <w:style w:type="paragraph" w:customStyle="1" w:styleId="ConsPlusNormal">
    <w:name w:val="ConsPlusNormal"/>
    <w:qFormat/>
    <w:rsid w:val="004508B3"/>
    <w:pPr>
      <w:widowControl w:val="0"/>
    </w:pPr>
    <w:rPr>
      <w:rFonts w:ascii="Arial" w:eastAsia="Times New Roman" w:hAnsi="Arial" w:cs="Arial"/>
    </w:rPr>
  </w:style>
  <w:style w:type="paragraph" w:customStyle="1" w:styleId="ad">
    <w:name w:val="Содержимое врезки"/>
    <w:basedOn w:val="a"/>
    <w:qFormat/>
  </w:style>
  <w:style w:type="table" w:styleId="ae">
    <w:name w:val="Table Grid"/>
    <w:basedOn w:val="a1"/>
    <w:uiPriority w:val="99"/>
    <w:rsid w:val="00E63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0AD65-7FA8-4DA3-8287-3B28693D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dc:description/>
  <cp:lastModifiedBy>User</cp:lastModifiedBy>
  <cp:revision>146</cp:revision>
  <cp:lastPrinted>2024-10-23T00:13:00Z</cp:lastPrinted>
  <dcterms:created xsi:type="dcterms:W3CDTF">2011-12-13T02:07:00Z</dcterms:created>
  <dcterms:modified xsi:type="dcterms:W3CDTF">2024-10-23T00:15:00Z</dcterms:modified>
  <dc:language>ru-RU</dc:language>
</cp:coreProperties>
</file>