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2AB" w:rsidRDefault="001F4AA6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posOffset>2532380</wp:posOffset>
            </wp:positionH>
            <wp:positionV relativeFrom="paragraph">
              <wp:posOffset>-158750</wp:posOffset>
            </wp:positionV>
            <wp:extent cx="869315" cy="92075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52AB" w:rsidRDefault="005152AB">
      <w:pPr>
        <w:shd w:val="clear" w:color="auto" w:fill="FFFFFF"/>
        <w:spacing w:after="0" w:line="240" w:lineRule="auto"/>
        <w:ind w:right="1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152AB" w:rsidRDefault="005152AB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152AB" w:rsidRDefault="005152AB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152AB" w:rsidRDefault="005152AB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152AB" w:rsidRDefault="001F4AA6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152AB" w:rsidRDefault="001F4AA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ТЕРНЕЙСКОГО МУНИЦИПАЛЬНОГО ОКРУГА</w:t>
      </w:r>
    </w:p>
    <w:p w:rsidR="005152AB" w:rsidRDefault="001F4AA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152AB" w:rsidRDefault="005152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2AB" w:rsidRDefault="001F4AA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152AB" w:rsidRDefault="005152A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152AB" w:rsidRDefault="001F4A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 октября 2024 года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sz w:val="26"/>
          <w:szCs w:val="26"/>
        </w:rPr>
        <w:t>. Терней                                                  № 914</w:t>
      </w:r>
    </w:p>
    <w:p w:rsidR="005152AB" w:rsidRDefault="005152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52AB" w:rsidRDefault="005152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2AB" w:rsidRDefault="001F4AA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муниципальную программу </w:t>
      </w:r>
      <w:r>
        <w:rPr>
          <w:rFonts w:ascii="Times New Roman" w:hAnsi="Times New Roman" w:cs="Times New Roman"/>
          <w:b/>
          <w:sz w:val="26"/>
          <w:szCs w:val="26"/>
        </w:rPr>
        <w:t xml:space="preserve">«Организация летнего оздоровления, отдыха и занятости детей и подростков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округа на 2024-2028 годы», утверждённую постановлением администрации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округа от 27.04.2024 № 407</w:t>
      </w:r>
    </w:p>
    <w:p w:rsidR="005152AB" w:rsidRDefault="005152AB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52AB" w:rsidRDefault="001F4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округа, </w:t>
      </w:r>
      <w:hyperlink r:id="rId6">
        <w:r>
          <w:rPr>
            <w:rFonts w:ascii="Times New Roman" w:hAnsi="Times New Roman" w:cs="Times New Roman"/>
            <w:color w:val="000000"/>
            <w:sz w:val="26"/>
            <w:szCs w:val="26"/>
          </w:rPr>
          <w:t>порядк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программ, их формирования и реализации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муниципальном округе,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17.02.2014 №</w:t>
      </w:r>
      <w:r>
        <w:rPr>
          <w:rFonts w:ascii="Times New Roman" w:hAnsi="Times New Roman" w:cs="Times New Roman"/>
          <w:sz w:val="26"/>
          <w:szCs w:val="26"/>
        </w:rPr>
        <w:t xml:space="preserve"> 47,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5152AB" w:rsidRDefault="005152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52AB" w:rsidRDefault="001F4AA6">
      <w:pPr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152AB" w:rsidRDefault="005152A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 w:cs="Times New Roman"/>
          <w:sz w:val="26"/>
          <w:szCs w:val="26"/>
        </w:rPr>
        <w:t>1. Внести в м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униципальную программу </w:t>
      </w:r>
      <w:r>
        <w:rPr>
          <w:rFonts w:ascii="Times New Roman" w:hAnsi="Times New Roman" w:cs="Times New Roman"/>
          <w:sz w:val="26"/>
          <w:szCs w:val="26"/>
        </w:rPr>
        <w:t xml:space="preserve">«Организация летнего оздоровления, отдыха и занятости детей и подростков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на 2024-2028 годы», утверждённую постановлен</w:t>
      </w:r>
      <w:r>
        <w:rPr>
          <w:rFonts w:ascii="Times New Roman" w:hAnsi="Times New Roman" w:cs="Times New Roman"/>
          <w:sz w:val="26"/>
          <w:szCs w:val="26"/>
        </w:rPr>
        <w:t xml:space="preserve">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от 27.04.2024 № 407 (далее – программа), следующие изменения: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 w:cs="Times New Roman"/>
          <w:sz w:val="26"/>
          <w:szCs w:val="26"/>
        </w:rPr>
        <w:t>1.1. Раздел «Объемы и источники финансирования» Паспорта программы изложить в следующей редакции: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>«2024 г. – местный бюджет – 2 182 254,60 руб</w:t>
      </w:r>
      <w:r>
        <w:rPr>
          <w:rFonts w:ascii="Times New Roman" w:hAnsi="Times New Roman"/>
          <w:sz w:val="26"/>
          <w:szCs w:val="26"/>
        </w:rPr>
        <w:t>лей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eastAsia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>краевой бюджет – 3 270 060,00 рублей;</w:t>
      </w:r>
    </w:p>
    <w:p w:rsidR="005152AB" w:rsidRDefault="001F4AA6">
      <w:pPr>
        <w:pStyle w:val="ac"/>
        <w:tabs>
          <w:tab w:val="left" w:pos="709"/>
        </w:tabs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>2025 г. – 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064,28 рублей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 xml:space="preserve">                краевой бюджет – 4 779 900,00 рублей;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>2026 г.</w:t>
      </w:r>
      <w:proofErr w:type="gramStart"/>
      <w:r>
        <w:rPr>
          <w:rFonts w:ascii="Times New Roman" w:hAnsi="Times New Roman"/>
          <w:sz w:val="26"/>
          <w:szCs w:val="26"/>
        </w:rPr>
        <w:t>–  местный</w:t>
      </w:r>
      <w:proofErr w:type="gramEnd"/>
      <w:r>
        <w:rPr>
          <w:rFonts w:ascii="Times New Roman" w:hAnsi="Times New Roman"/>
          <w:sz w:val="26"/>
          <w:szCs w:val="26"/>
        </w:rPr>
        <w:t xml:space="preserve">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065,28 рублей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 xml:space="preserve">               краевой бюджет – 4 779 900,00 </w:t>
      </w:r>
      <w:r>
        <w:rPr>
          <w:rFonts w:ascii="Times New Roman" w:hAnsi="Times New Roman"/>
          <w:sz w:val="26"/>
          <w:szCs w:val="26"/>
        </w:rPr>
        <w:t>рублей;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>2027 г. - 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066,28 рублей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 xml:space="preserve">               краевой бюджет –0,00 рублей;</w:t>
      </w:r>
    </w:p>
    <w:p w:rsidR="005152AB" w:rsidRDefault="001F4AA6">
      <w:pPr>
        <w:pStyle w:val="ac"/>
        <w:tabs>
          <w:tab w:val="left" w:pos="851"/>
          <w:tab w:val="left" w:pos="1843"/>
        </w:tabs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>2028 г. - 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067,28 рублей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 xml:space="preserve">               краевой бюджет –0,00 рублей;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 w:val="26"/>
          <w:szCs w:val="26"/>
        </w:rPr>
        <w:t>Всего: 25 608 377,72 рублей.»;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1.2. Табличную часть Раздела 6 </w:t>
      </w:r>
      <w:r>
        <w:rPr>
          <w:rFonts w:ascii="Times New Roman" w:hAnsi="Times New Roman" w:cs="Times New Roman"/>
          <w:sz w:val="26"/>
          <w:szCs w:val="26"/>
        </w:rPr>
        <w:t>«Ресурсное обеспечение программы» изложить в следующей редакции:</w:t>
      </w:r>
    </w:p>
    <w:tbl>
      <w:tblPr>
        <w:tblStyle w:val="ad"/>
        <w:tblW w:w="6079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079"/>
      </w:tblGrid>
      <w:tr w:rsidR="005152AB"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5152AB" w:rsidRDefault="001F4AA6">
            <w:pPr>
              <w:pStyle w:val="ac"/>
              <w:spacing w:after="0" w:line="240" w:lineRule="auto"/>
              <w:ind w:hanging="72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«2024 г. – местный бюджет – 2 182 254,60 рублей</w:t>
            </w:r>
          </w:p>
          <w:p w:rsidR="005152AB" w:rsidRDefault="001F4AA6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краевой бюджет – 3 270 060,00 рублей;</w:t>
            </w:r>
          </w:p>
          <w:p w:rsidR="005152AB" w:rsidRDefault="001F4AA6">
            <w:pPr>
              <w:pStyle w:val="ac"/>
              <w:spacing w:after="0" w:line="240" w:lineRule="auto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2025 г. </w:t>
            </w:r>
            <w:proofErr w:type="gramStart"/>
            <w:r>
              <w:rPr>
                <w:rFonts w:ascii="Times New Roman" w:eastAsia="Calibri" w:hAnsi="Times New Roman"/>
                <w:sz w:val="26"/>
                <w:szCs w:val="26"/>
              </w:rPr>
              <w:t>–  местный</w:t>
            </w:r>
            <w:proofErr w:type="gram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бюджет – 2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649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064,28 рублей</w:t>
            </w:r>
          </w:p>
          <w:p w:rsidR="005152AB" w:rsidRDefault="001F4AA6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 xml:space="preserve">    краевой бюджет – 4 779 900,00 рублей;</w:t>
            </w:r>
          </w:p>
          <w:p w:rsidR="005152AB" w:rsidRDefault="001F4AA6">
            <w:pPr>
              <w:pStyle w:val="ac"/>
              <w:spacing w:after="0" w:line="240" w:lineRule="auto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2026 г.–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местный бюджет – 2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649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065,28 рублей</w:t>
            </w:r>
          </w:p>
          <w:p w:rsidR="005152AB" w:rsidRDefault="001F4AA6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краевой бюджет – 4 779 900,00 рублей;</w:t>
            </w:r>
          </w:p>
          <w:p w:rsidR="005152AB" w:rsidRDefault="001F4AA6">
            <w:pPr>
              <w:pStyle w:val="ac"/>
              <w:spacing w:after="0" w:line="240" w:lineRule="auto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2027 г. - местный бюджет – 2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649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066,28 рублей</w:t>
            </w:r>
          </w:p>
          <w:p w:rsidR="005152AB" w:rsidRDefault="001F4AA6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краевой бюджет –0,00 рублей;</w:t>
            </w:r>
          </w:p>
          <w:p w:rsidR="005152AB" w:rsidRDefault="001F4AA6">
            <w:pPr>
              <w:pStyle w:val="ac"/>
              <w:spacing w:after="0" w:line="240" w:lineRule="auto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2028 г. - местный бюджет – 2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649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067,28 рублей</w:t>
            </w:r>
          </w:p>
          <w:p w:rsidR="005152AB" w:rsidRDefault="001F4AA6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краевой бюджет –0,00 рублей;</w:t>
            </w:r>
          </w:p>
          <w:p w:rsidR="005152AB" w:rsidRDefault="001F4AA6">
            <w:pPr>
              <w:pStyle w:val="ac"/>
              <w:spacing w:after="0" w:line="240" w:lineRule="auto"/>
              <w:ind w:left="709" w:hanging="709"/>
              <w:jc w:val="both"/>
              <w:rPr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Всего: 25 608 377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,72 рублей.»;</w:t>
            </w:r>
          </w:p>
        </w:tc>
      </w:tr>
    </w:tbl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1.3. Приложение к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программе </w:t>
      </w:r>
      <w:r>
        <w:rPr>
          <w:rFonts w:ascii="Times New Roman" w:hAnsi="Times New Roman" w:cs="Times New Roman"/>
          <w:sz w:val="26"/>
          <w:szCs w:val="26"/>
        </w:rPr>
        <w:t>изложить в редакции приложения к настоящему постановлению.</w:t>
      </w:r>
    </w:p>
    <w:p w:rsidR="005152AB" w:rsidRDefault="001F4AA6">
      <w:pPr>
        <w:pStyle w:val="ac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 w:cs="Times New Roman"/>
          <w:sz w:val="25"/>
          <w:szCs w:val="25"/>
        </w:rPr>
        <w:t xml:space="preserve">2. МКУ «Хозяйственное управление </w:t>
      </w:r>
      <w:proofErr w:type="spellStart"/>
      <w:r>
        <w:rPr>
          <w:rFonts w:ascii="Times New Roman" w:hAnsi="Times New Roman" w:cs="Times New Roman"/>
          <w:sz w:val="25"/>
          <w:szCs w:val="25"/>
        </w:rPr>
        <w:t>Тернейского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муниципального округа» (Василенко) обеспечить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152AB" w:rsidRDefault="001F4AA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в информационно- телекоммуникационной сети Интернет и рассылки в МКУ «Центральная районная биб</w:t>
      </w:r>
      <w:r>
        <w:rPr>
          <w:rFonts w:ascii="Times New Roman" w:hAnsi="Times New Roman" w:cs="Times New Roman"/>
          <w:sz w:val="26"/>
          <w:szCs w:val="26"/>
        </w:rPr>
        <w:t xml:space="preserve">лиотека»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населённые пункты, входящие в состав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5152AB" w:rsidRDefault="001F4AA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2.2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5152AB" w:rsidRDefault="001F4AA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5152AB" w:rsidRDefault="005152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2AB" w:rsidRDefault="005152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2AB" w:rsidRDefault="001F4AA6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5152AB">
          <w:pgSz w:w="11906" w:h="16838"/>
          <w:pgMar w:top="454" w:right="851" w:bottom="454" w:left="1701" w:header="0" w:footer="0" w:gutter="0"/>
          <w:cols w:space="720"/>
          <w:formProt w:val="0"/>
          <w:docGrid w:linePitch="360" w:charSpace="8192"/>
        </w:sect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                                            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Наумкин</w:t>
      </w:r>
      <w:bookmarkStart w:id="0" w:name="_GoBack"/>
      <w:bookmarkEnd w:id="0"/>
      <w:proofErr w:type="spellEnd"/>
    </w:p>
    <w:p w:rsidR="005152AB" w:rsidRDefault="005152AB">
      <w:pPr>
        <w:spacing w:after="0" w:line="240" w:lineRule="auto"/>
      </w:pPr>
    </w:p>
    <w:sectPr w:rsidR="005152AB">
      <w:pgSz w:w="16838" w:h="11906" w:orient="landscape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5152AB"/>
    <w:rsid w:val="001F4AA6"/>
    <w:rsid w:val="0051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DFF11-88F5-4AC3-9399-258FCC0F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5617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5D1050"/>
    <w:rPr>
      <w:rFonts w:ascii="Arial" w:hAnsi="Arial" w:cs="Arial"/>
      <w:sz w:val="18"/>
      <w:szCs w:val="18"/>
    </w:rPr>
  </w:style>
  <w:style w:type="character" w:styleId="a7">
    <w:name w:val="Hyperlink"/>
    <w:rPr>
      <w:color w:val="000080"/>
      <w:u w:val="single"/>
    </w:rPr>
  </w:style>
  <w:style w:type="paragraph" w:customStyle="1" w:styleId="a8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link w:val="a3"/>
    <w:rsid w:val="005617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"/>
    <w:basedOn w:val="a4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List Paragraph"/>
    <w:basedOn w:val="a"/>
    <w:qFormat/>
    <w:rsid w:val="0014750E"/>
    <w:pPr>
      <w:ind w:left="720"/>
      <w:contextualSpacing/>
    </w:pPr>
  </w:style>
  <w:style w:type="paragraph" w:styleId="a6">
    <w:name w:val="Balloon Text"/>
    <w:basedOn w:val="a"/>
    <w:link w:val="a5"/>
    <w:uiPriority w:val="99"/>
    <w:semiHidden/>
    <w:unhideWhenUsed/>
    <w:qFormat/>
    <w:rsid w:val="005D1050"/>
    <w:pPr>
      <w:spacing w:after="0" w:line="240" w:lineRule="auto"/>
    </w:pPr>
    <w:rPr>
      <w:rFonts w:ascii="Arial" w:hAnsi="Arial" w:cs="Arial"/>
      <w:sz w:val="18"/>
      <w:szCs w:val="18"/>
    </w:rPr>
  </w:style>
  <w:style w:type="table" w:styleId="ad">
    <w:name w:val="Table Grid"/>
    <w:basedOn w:val="a1"/>
    <w:uiPriority w:val="59"/>
    <w:rsid w:val="009F5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020;n=43655;fld=134;dst=10001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BAB41-C91F-4846-9DA2-B95EF661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519</Words>
  <Characters>2961</Characters>
  <Application>Microsoft Office Word</Application>
  <DocSecurity>0</DocSecurity>
  <Lines>24</Lines>
  <Paragraphs>6</Paragraphs>
  <ScaleCrop>false</ScaleCrop>
  <Company>Microsoft</Company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User</cp:lastModifiedBy>
  <cp:revision>33</cp:revision>
  <cp:lastPrinted>2024-10-13T23:14:00Z</cp:lastPrinted>
  <dcterms:created xsi:type="dcterms:W3CDTF">2019-12-25T04:20:00Z</dcterms:created>
  <dcterms:modified xsi:type="dcterms:W3CDTF">2024-10-13T23:50:00Z</dcterms:modified>
  <dc:language>ru-RU</dc:language>
</cp:coreProperties>
</file>