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21" w:rsidRDefault="00BB7721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62484">
        <w:rPr>
          <w:noProof/>
          <w:sz w:val="26"/>
          <w:szCs w:val="26"/>
        </w:rPr>
        <w:drawing>
          <wp:anchor distT="0" distB="0" distL="0" distR="0" simplePos="0" relativeHeight="251659264" behindDoc="0" locked="0" layoutInCell="0" allowOverlap="1" wp14:anchorId="39E52978" wp14:editId="2774A588">
            <wp:simplePos x="0" y="0"/>
            <wp:positionH relativeFrom="margin">
              <wp:align>center</wp:align>
            </wp:positionH>
            <wp:positionV relativeFrom="paragraph">
              <wp:posOffset>-122896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7721" w:rsidRDefault="00BB7721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B7721" w:rsidRDefault="00BB7721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B7721" w:rsidRDefault="00BB7721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B7721" w:rsidRDefault="00BB7721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 xml:space="preserve">ТЕРНЕЙСКОГО МУНИЦИПАЛЬНОГО </w:t>
      </w:r>
      <w:r w:rsidR="00546167"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E14B9C" w:rsidRPr="00197AC9" w:rsidRDefault="00E14B9C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97AC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197AC9" w:rsidRPr="00197AC9" w:rsidRDefault="00197AC9" w:rsidP="00197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14B9C" w:rsidRPr="00197AC9" w:rsidRDefault="00B90E3A" w:rsidP="00197AC9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7AC9" w:rsidRPr="00197AC9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BB7721">
        <w:rPr>
          <w:rFonts w:ascii="Times New Roman" w:hAnsi="Times New Roman" w:cs="Times New Roman"/>
          <w:b/>
          <w:sz w:val="26"/>
          <w:szCs w:val="26"/>
        </w:rPr>
        <w:t>Е</w:t>
      </w:r>
    </w:p>
    <w:p w:rsidR="00CB2474" w:rsidRDefault="00BB7721" w:rsidP="006C51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апреля </w:t>
      </w:r>
      <w:r w:rsidR="00B90E3A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B90E3A">
        <w:rPr>
          <w:rFonts w:ascii="Times New Roman" w:hAnsi="Times New Roman" w:cs="Times New Roman"/>
          <w:sz w:val="26"/>
          <w:szCs w:val="26"/>
        </w:rPr>
        <w:t xml:space="preserve"> </w:t>
      </w:r>
      <w:r w:rsidR="00E14B9C" w:rsidRPr="00197AC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97AC9" w:rsidRPr="00197AC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14B9C" w:rsidRPr="00197AC9">
        <w:rPr>
          <w:rFonts w:ascii="Times New Roman" w:hAnsi="Times New Roman" w:cs="Times New Roman"/>
          <w:sz w:val="26"/>
          <w:szCs w:val="26"/>
        </w:rPr>
        <w:t xml:space="preserve">пгт. Терней </w:t>
      </w:r>
      <w:r w:rsidR="00197AC9">
        <w:rPr>
          <w:rFonts w:ascii="Times New Roman" w:hAnsi="Times New Roman" w:cs="Times New Roman"/>
          <w:sz w:val="26"/>
          <w:szCs w:val="26"/>
        </w:rPr>
        <w:t xml:space="preserve">    </w:t>
      </w:r>
      <w:r w:rsidR="00E14B9C" w:rsidRPr="00197AC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C014C" w:rsidRPr="00197AC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E3569" w:rsidRPr="00197AC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E3569" w:rsidRPr="00197AC9">
        <w:rPr>
          <w:rFonts w:ascii="Times New Roman" w:hAnsi="Times New Roman" w:cs="Times New Roman"/>
          <w:sz w:val="26"/>
          <w:szCs w:val="26"/>
        </w:rPr>
        <w:t xml:space="preserve">  </w:t>
      </w:r>
      <w:r w:rsidR="00E14B9C" w:rsidRPr="00197AC9">
        <w:rPr>
          <w:rFonts w:ascii="Times New Roman" w:hAnsi="Times New Roman" w:cs="Times New Roman"/>
          <w:sz w:val="26"/>
          <w:szCs w:val="26"/>
        </w:rPr>
        <w:t>№</w:t>
      </w:r>
      <w:r w:rsidR="00ED0BCD" w:rsidRPr="00197A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339</w:t>
      </w:r>
    </w:p>
    <w:p w:rsidR="00B90E3A" w:rsidRPr="00575254" w:rsidRDefault="00B90E3A" w:rsidP="006C51D1">
      <w:pPr>
        <w:rPr>
          <w:rFonts w:ascii="Times New Roman" w:hAnsi="Times New Roman" w:cs="Times New Roman"/>
          <w:sz w:val="26"/>
          <w:szCs w:val="26"/>
        </w:rPr>
      </w:pPr>
    </w:p>
    <w:p w:rsidR="00B90E3A" w:rsidRPr="00B90E3A" w:rsidRDefault="00B90E3A" w:rsidP="00B90E3A">
      <w:pPr>
        <w:keepNext/>
        <w:numPr>
          <w:ilvl w:val="3"/>
          <w:numId w:val="3"/>
        </w:numPr>
        <w:tabs>
          <w:tab w:val="left" w:pos="8222"/>
        </w:tabs>
        <w:suppressAutoHyphens/>
        <w:spacing w:after="0" w:line="240" w:lineRule="auto"/>
        <w:ind w:left="0" w:right="-34" w:firstLine="0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B90E3A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 утверждении порядка ликвидации, локализации технологических нарушений и 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аварий и инцидентов на территории Тернейского муниципального округа Приморского края</w:t>
      </w:r>
    </w:p>
    <w:p w:rsidR="001D7154" w:rsidRDefault="001D7154" w:rsidP="005461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46167" w:rsidRPr="00197AC9" w:rsidRDefault="00546167" w:rsidP="005461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90E3A" w:rsidRPr="00B90E3A" w:rsidRDefault="00B90E3A" w:rsidP="00B90E3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90E3A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Жилищного кодекса Российской Федерации, </w:t>
      </w:r>
      <w:hyperlink r:id="rId9" w:history="1">
        <w:r w:rsidRPr="00B90E3A">
          <w:rPr>
            <w:rFonts w:ascii="Times New Roman" w:hAnsi="Times New Roman" w:cs="Times New Roman"/>
            <w:sz w:val="26"/>
            <w:szCs w:val="26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B90E3A">
        <w:rPr>
          <w:rFonts w:ascii="Times New Roman" w:hAnsi="Times New Roman" w:cs="Times New Roman"/>
          <w:sz w:val="26"/>
          <w:szCs w:val="26"/>
        </w:rPr>
        <w:t>, </w:t>
      </w:r>
      <w:hyperlink r:id="rId10" w:history="1">
        <w:r w:rsidRPr="00B90E3A">
          <w:rPr>
            <w:rFonts w:ascii="Times New Roman" w:hAnsi="Times New Roman" w:cs="Times New Roman"/>
            <w:sz w:val="26"/>
            <w:szCs w:val="26"/>
          </w:rPr>
          <w:t xml:space="preserve">Федеральным законом от 27 июля 2010 года № 190-ФЗ </w:t>
        </w:r>
        <w:r w:rsidR="00553621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B90E3A">
          <w:rPr>
            <w:rFonts w:ascii="Times New Roman" w:hAnsi="Times New Roman" w:cs="Times New Roman"/>
            <w:sz w:val="26"/>
            <w:szCs w:val="26"/>
          </w:rPr>
          <w:t>«О теплоснабжении»</w:t>
        </w:r>
      </w:hyperlink>
      <w:r w:rsidRPr="00B90E3A">
        <w:rPr>
          <w:rFonts w:ascii="Times New Roman" w:hAnsi="Times New Roman" w:cs="Times New Roman"/>
          <w:sz w:val="26"/>
          <w:szCs w:val="26"/>
        </w:rPr>
        <w:t>, </w:t>
      </w:r>
      <w:hyperlink r:id="rId11" w:history="1">
        <w:r w:rsidRPr="00B90E3A">
          <w:rPr>
            <w:rFonts w:ascii="Times New Roman" w:hAnsi="Times New Roman" w:cs="Times New Roman"/>
            <w:sz w:val="26"/>
            <w:szCs w:val="26"/>
          </w:rPr>
          <w:t>приказом Минэнерго России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r w:rsidRPr="00B90E3A">
        <w:rPr>
          <w:rFonts w:ascii="Times New Roman" w:hAnsi="Times New Roman" w:cs="Times New Roman"/>
          <w:sz w:val="26"/>
          <w:szCs w:val="26"/>
        </w:rPr>
        <w:t>, распоряжением Правительства Приморского края от 09 января 2025 года № 1-рп «О подготовке топливно-энергетического комплекса и жилищно-коммунального хозяйства Приморского края к работе в отопительный сезон 2025-2026 годов», Уставом Тернейского муниципального округа</w:t>
      </w:r>
      <w:r w:rsidR="006D01B8">
        <w:rPr>
          <w:rFonts w:ascii="Times New Roman" w:hAnsi="Times New Roman" w:cs="Times New Roman"/>
          <w:sz w:val="26"/>
          <w:szCs w:val="26"/>
        </w:rPr>
        <w:t>, администрация Тернейского муниципального округа</w:t>
      </w:r>
    </w:p>
    <w:p w:rsidR="00197AC9" w:rsidRPr="00197AC9" w:rsidRDefault="00197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7154" w:rsidRDefault="00197AC9" w:rsidP="006D01B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1D7154" w:rsidRPr="00197AC9">
        <w:rPr>
          <w:rFonts w:ascii="Times New Roman" w:hAnsi="Times New Roman" w:cs="Times New Roman"/>
          <w:sz w:val="26"/>
          <w:szCs w:val="26"/>
        </w:rPr>
        <w:t>:</w:t>
      </w:r>
    </w:p>
    <w:p w:rsidR="00197AC9" w:rsidRPr="00197AC9" w:rsidRDefault="00197A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D7154" w:rsidRPr="00197AC9" w:rsidRDefault="001D71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AC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0" w:history="1">
        <w:r w:rsidRPr="00197AC9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197AC9">
        <w:rPr>
          <w:rFonts w:ascii="Times New Roman" w:hAnsi="Times New Roman" w:cs="Times New Roman"/>
          <w:sz w:val="26"/>
          <w:szCs w:val="26"/>
        </w:rPr>
        <w:t xml:space="preserve"> ликвидации, локализации технологических нарушений </w:t>
      </w:r>
      <w:r w:rsidR="006C51D1">
        <w:rPr>
          <w:rFonts w:ascii="Times New Roman" w:hAnsi="Times New Roman" w:cs="Times New Roman"/>
          <w:sz w:val="26"/>
          <w:szCs w:val="26"/>
        </w:rPr>
        <w:t xml:space="preserve">  </w:t>
      </w:r>
      <w:r w:rsidRPr="00197AC9">
        <w:rPr>
          <w:rFonts w:ascii="Times New Roman" w:hAnsi="Times New Roman" w:cs="Times New Roman"/>
          <w:sz w:val="26"/>
          <w:szCs w:val="26"/>
        </w:rPr>
        <w:t xml:space="preserve">и взаимодействия тепло-, электро-, водоснабжающих организаций, абонентов (потребителей), ремонтных, строительных, транспортных предприятий, а также служб ЖКХ и других органов при устранении аварий и инцидентов </w:t>
      </w:r>
      <w:r w:rsidR="006C51D1">
        <w:rPr>
          <w:rFonts w:ascii="Times New Roman" w:hAnsi="Times New Roman" w:cs="Times New Roman"/>
          <w:sz w:val="26"/>
          <w:szCs w:val="26"/>
        </w:rPr>
        <w:t xml:space="preserve">на территории Тернейского муниципального </w:t>
      </w:r>
      <w:r w:rsidR="00546167">
        <w:rPr>
          <w:rFonts w:ascii="Times New Roman" w:hAnsi="Times New Roman" w:cs="Times New Roman"/>
          <w:sz w:val="26"/>
          <w:szCs w:val="26"/>
        </w:rPr>
        <w:t>округа</w:t>
      </w:r>
      <w:r w:rsidR="006C51D1">
        <w:rPr>
          <w:rFonts w:ascii="Times New Roman" w:hAnsi="Times New Roman" w:cs="Times New Roman"/>
          <w:sz w:val="26"/>
          <w:szCs w:val="26"/>
        </w:rPr>
        <w:t xml:space="preserve"> </w:t>
      </w:r>
      <w:r w:rsidR="00063A0D">
        <w:rPr>
          <w:rFonts w:ascii="Times New Roman" w:hAnsi="Times New Roman" w:cs="Times New Roman"/>
          <w:sz w:val="26"/>
          <w:szCs w:val="26"/>
        </w:rPr>
        <w:t>Приморского края</w:t>
      </w:r>
      <w:r w:rsidR="006D01B8">
        <w:rPr>
          <w:rFonts w:ascii="Times New Roman" w:hAnsi="Times New Roman" w:cs="Times New Roman"/>
          <w:sz w:val="26"/>
          <w:szCs w:val="26"/>
        </w:rPr>
        <w:t xml:space="preserve"> </w:t>
      </w:r>
      <w:r w:rsidRPr="00197AC9">
        <w:rPr>
          <w:rFonts w:ascii="Times New Roman" w:hAnsi="Times New Roman" w:cs="Times New Roman"/>
          <w:sz w:val="26"/>
          <w:szCs w:val="26"/>
        </w:rPr>
        <w:t>(</w:t>
      </w:r>
      <w:r w:rsidR="00900F32" w:rsidRPr="00197AC9">
        <w:rPr>
          <w:rFonts w:ascii="Times New Roman" w:hAnsi="Times New Roman" w:cs="Times New Roman"/>
          <w:sz w:val="26"/>
          <w:szCs w:val="26"/>
        </w:rPr>
        <w:t>прилагается</w:t>
      </w:r>
      <w:r w:rsidRPr="00197AC9">
        <w:rPr>
          <w:rFonts w:ascii="Times New Roman" w:hAnsi="Times New Roman" w:cs="Times New Roman"/>
          <w:sz w:val="26"/>
          <w:szCs w:val="26"/>
        </w:rPr>
        <w:t>).</w:t>
      </w:r>
    </w:p>
    <w:p w:rsidR="001D7154" w:rsidRPr="00197AC9" w:rsidRDefault="00671CC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AC9">
        <w:rPr>
          <w:rFonts w:ascii="Times New Roman" w:hAnsi="Times New Roman" w:cs="Times New Roman"/>
          <w:sz w:val="26"/>
          <w:szCs w:val="26"/>
        </w:rPr>
        <w:t>2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. </w:t>
      </w:r>
      <w:hyperlink r:id="rId12" w:history="1">
        <w:r w:rsidR="001D7154" w:rsidRPr="00197AC9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1D7154" w:rsidRPr="00197AC9">
        <w:rPr>
          <w:rFonts w:ascii="Times New Roman" w:hAnsi="Times New Roman" w:cs="Times New Roman"/>
          <w:sz w:val="26"/>
          <w:szCs w:val="26"/>
        </w:rPr>
        <w:t xml:space="preserve"> </w:t>
      </w:r>
      <w:r w:rsidR="00063A0D">
        <w:rPr>
          <w:rFonts w:ascii="Times New Roman" w:hAnsi="Times New Roman" w:cs="Times New Roman"/>
          <w:sz w:val="26"/>
          <w:szCs w:val="26"/>
        </w:rPr>
        <w:t>а</w:t>
      </w:r>
      <w:r w:rsidR="006C51D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356B8" w:rsidRPr="00197AC9">
        <w:rPr>
          <w:rFonts w:ascii="Times New Roman" w:hAnsi="Times New Roman" w:cs="Times New Roman"/>
          <w:sz w:val="26"/>
          <w:szCs w:val="26"/>
        </w:rPr>
        <w:t xml:space="preserve">Тернейского 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5278E">
        <w:rPr>
          <w:rFonts w:ascii="Times New Roman" w:hAnsi="Times New Roman" w:cs="Times New Roman"/>
          <w:sz w:val="26"/>
          <w:szCs w:val="26"/>
        </w:rPr>
        <w:t>района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 от </w:t>
      </w:r>
      <w:r w:rsidR="00CB2474" w:rsidRPr="00CB2474">
        <w:rPr>
          <w:rFonts w:ascii="Times New Roman" w:hAnsi="Times New Roman" w:cs="Times New Roman"/>
          <w:sz w:val="26"/>
          <w:szCs w:val="26"/>
        </w:rPr>
        <w:t>27</w:t>
      </w:r>
      <w:r w:rsidR="006C51D1">
        <w:rPr>
          <w:rFonts w:ascii="Times New Roman" w:hAnsi="Times New Roman" w:cs="Times New Roman"/>
          <w:sz w:val="26"/>
          <w:szCs w:val="26"/>
        </w:rPr>
        <w:t>.</w:t>
      </w:r>
      <w:r w:rsidR="00CB2474" w:rsidRPr="00CB2474">
        <w:rPr>
          <w:rFonts w:ascii="Times New Roman" w:hAnsi="Times New Roman" w:cs="Times New Roman"/>
          <w:sz w:val="26"/>
          <w:szCs w:val="26"/>
        </w:rPr>
        <w:t>02</w:t>
      </w:r>
      <w:r w:rsidR="00CB2474">
        <w:rPr>
          <w:rFonts w:ascii="Times New Roman" w:hAnsi="Times New Roman" w:cs="Times New Roman"/>
          <w:sz w:val="26"/>
          <w:szCs w:val="26"/>
        </w:rPr>
        <w:t>.20</w:t>
      </w:r>
      <w:r w:rsidR="00773CDC" w:rsidRPr="00773CDC">
        <w:rPr>
          <w:rFonts w:ascii="Times New Roman" w:hAnsi="Times New Roman" w:cs="Times New Roman"/>
          <w:sz w:val="26"/>
          <w:szCs w:val="26"/>
        </w:rPr>
        <w:t>17</w:t>
      </w:r>
      <w:r w:rsidR="006C51D1">
        <w:rPr>
          <w:rFonts w:ascii="Times New Roman" w:hAnsi="Times New Roman" w:cs="Times New Roman"/>
          <w:sz w:val="26"/>
          <w:szCs w:val="26"/>
        </w:rPr>
        <w:t xml:space="preserve"> </w:t>
      </w:r>
      <w:r w:rsidR="00671ABE" w:rsidRPr="00197AC9">
        <w:rPr>
          <w:rFonts w:ascii="Times New Roman" w:hAnsi="Times New Roman" w:cs="Times New Roman"/>
          <w:sz w:val="26"/>
          <w:szCs w:val="26"/>
        </w:rPr>
        <w:t>№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 </w:t>
      </w:r>
      <w:r w:rsidR="00773CDC" w:rsidRPr="00773CDC">
        <w:rPr>
          <w:rFonts w:ascii="Times New Roman" w:hAnsi="Times New Roman" w:cs="Times New Roman"/>
          <w:sz w:val="26"/>
          <w:szCs w:val="26"/>
        </w:rPr>
        <w:t>143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 </w:t>
      </w:r>
      <w:r w:rsidR="004356B8" w:rsidRPr="00197AC9">
        <w:rPr>
          <w:rFonts w:ascii="Times New Roman" w:hAnsi="Times New Roman" w:cs="Times New Roman"/>
          <w:sz w:val="26"/>
          <w:szCs w:val="26"/>
        </w:rPr>
        <w:t>«</w:t>
      </w:r>
      <w:r w:rsidR="001D7154" w:rsidRPr="00197AC9">
        <w:rPr>
          <w:rFonts w:ascii="Times New Roman" w:hAnsi="Times New Roman" w:cs="Times New Roman"/>
          <w:sz w:val="26"/>
          <w:szCs w:val="26"/>
        </w:rPr>
        <w:t>О</w:t>
      </w:r>
      <w:r w:rsidR="004356B8" w:rsidRPr="00197AC9">
        <w:rPr>
          <w:rFonts w:ascii="Times New Roman" w:hAnsi="Times New Roman" w:cs="Times New Roman"/>
          <w:sz w:val="26"/>
          <w:szCs w:val="26"/>
        </w:rPr>
        <w:t>б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 </w:t>
      </w:r>
      <w:r w:rsidR="004356B8" w:rsidRPr="00197AC9">
        <w:rPr>
          <w:rFonts w:ascii="Times New Roman" w:hAnsi="Times New Roman" w:cs="Times New Roman"/>
          <w:sz w:val="26"/>
          <w:szCs w:val="26"/>
        </w:rPr>
        <w:t>утверждении порядка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 ликвидации, локализации технологических нарушений и взаимодействия тепло-, электро-, водоснабжающих организаций,</w:t>
      </w:r>
      <w:r w:rsidR="004356B8" w:rsidRPr="00197AC9">
        <w:rPr>
          <w:rFonts w:ascii="Times New Roman" w:hAnsi="Times New Roman" w:cs="Times New Roman"/>
          <w:sz w:val="26"/>
          <w:szCs w:val="26"/>
        </w:rPr>
        <w:t xml:space="preserve"> абонентов (потребителей), ремонтных, строительных, транспортных</w:t>
      </w:r>
      <w:r w:rsidR="00301FA3" w:rsidRPr="00197AC9">
        <w:rPr>
          <w:rFonts w:ascii="Times New Roman" w:hAnsi="Times New Roman" w:cs="Times New Roman"/>
          <w:sz w:val="26"/>
          <w:szCs w:val="26"/>
        </w:rPr>
        <w:t xml:space="preserve"> организаций, а так же служб ЖКХ и других органов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 </w:t>
      </w:r>
      <w:r w:rsidR="00301FA3" w:rsidRPr="00197AC9">
        <w:rPr>
          <w:rFonts w:ascii="Times New Roman" w:hAnsi="Times New Roman" w:cs="Times New Roman"/>
          <w:sz w:val="26"/>
          <w:szCs w:val="26"/>
        </w:rPr>
        <w:t xml:space="preserve">при устранении аварий и инцидентов на территории Тернейского муниципального </w:t>
      </w:r>
      <w:r w:rsidR="00A5278E">
        <w:rPr>
          <w:rFonts w:ascii="Times New Roman" w:hAnsi="Times New Roman" w:cs="Times New Roman"/>
          <w:sz w:val="26"/>
          <w:szCs w:val="26"/>
        </w:rPr>
        <w:t>района</w:t>
      </w:r>
      <w:r w:rsidR="00671ABE" w:rsidRPr="00197AC9">
        <w:rPr>
          <w:rFonts w:ascii="Times New Roman" w:hAnsi="Times New Roman" w:cs="Times New Roman"/>
          <w:sz w:val="26"/>
          <w:szCs w:val="26"/>
        </w:rPr>
        <w:t>»</w:t>
      </w:r>
      <w:r w:rsidR="001D7154" w:rsidRPr="00197AC9">
        <w:rPr>
          <w:rFonts w:ascii="Times New Roman" w:hAnsi="Times New Roman" w:cs="Times New Roman"/>
          <w:sz w:val="26"/>
          <w:szCs w:val="26"/>
        </w:rPr>
        <w:t xml:space="preserve"> считать утратившим силу.</w:t>
      </w:r>
    </w:p>
    <w:p w:rsidR="00773CDC" w:rsidRPr="00553621" w:rsidRDefault="00773CDC" w:rsidP="00063A0D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063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3621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«Хозяйственное управление Тернейского муниципального округа» (</w:t>
      </w:r>
      <w:r w:rsidR="00A5278E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="0055362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силенко</w:t>
      </w:r>
      <w:r w:rsidRPr="00553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обеспечить: </w:t>
      </w:r>
    </w:p>
    <w:p w:rsidR="00773CDC" w:rsidRPr="00773CDC" w:rsidRDefault="00063A0D" w:rsidP="006D01B8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3CDC" w:rsidRP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 обнародование настоящего муниципального правового акта путём его размещения на официальном сайте Тернейского муниципального округа в информационно- телекоммуникационной сети Интернет и рассылки в МКУ </w:t>
      </w:r>
      <w:r w:rsidR="00773CDC" w:rsidRP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6D01B8" w:rsidRDefault="00063A0D" w:rsidP="006D01B8">
      <w:pPr>
        <w:widowControl w:val="0"/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3CDC" w:rsidRP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773CDC" w:rsidRPr="00773CDC" w:rsidRDefault="00063A0D" w:rsidP="006D01B8">
      <w:pPr>
        <w:widowControl w:val="0"/>
        <w:tabs>
          <w:tab w:val="left" w:pos="567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73CDC" w:rsidRP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публикации в газете «Вестник Тернея» информационного сообщения, указанного в пункте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3CDC" w:rsidRPr="00773CDC">
        <w:rPr>
          <w:rFonts w:ascii="Times New Roman" w:eastAsia="Times New Roman" w:hAnsi="Times New Roman" w:cs="Times New Roman"/>
          <w:sz w:val="26"/>
          <w:szCs w:val="26"/>
          <w:lang w:eastAsia="ru-RU"/>
        </w:rPr>
        <w:t>.2 настоящего постановления.</w:t>
      </w:r>
    </w:p>
    <w:p w:rsidR="00773CDC" w:rsidRDefault="00773CDC" w:rsidP="004356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33087" w:rsidRDefault="00F3308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Pr="00A5278E" w:rsidRDefault="00553621" w:rsidP="006D01B8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 w:rsidRPr="00A5278E">
        <w:rPr>
          <w:rFonts w:ascii="Times New Roman" w:hAnsi="Times New Roman" w:cs="Times New Roman"/>
          <w:sz w:val="26"/>
          <w:szCs w:val="26"/>
        </w:rPr>
        <w:t xml:space="preserve">Глава Тернейского муниципального округа                          </w:t>
      </w:r>
      <w:r w:rsidR="00A5278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D01B8">
        <w:rPr>
          <w:rFonts w:ascii="Times New Roman" w:hAnsi="Times New Roman" w:cs="Times New Roman"/>
          <w:sz w:val="26"/>
          <w:szCs w:val="26"/>
        </w:rPr>
        <w:t xml:space="preserve">        С.</w:t>
      </w:r>
      <w:r w:rsidRPr="00A5278E">
        <w:rPr>
          <w:rFonts w:ascii="Times New Roman" w:hAnsi="Times New Roman" w:cs="Times New Roman"/>
          <w:sz w:val="26"/>
          <w:szCs w:val="26"/>
        </w:rPr>
        <w:t>Н. Наумкин</w:t>
      </w:r>
    </w:p>
    <w:p w:rsidR="00773CDC" w:rsidRPr="00A5278E" w:rsidRDefault="00773CDC" w:rsidP="00553621">
      <w:pPr>
        <w:pStyle w:val="ConsPlusNormal"/>
        <w:ind w:left="5245"/>
        <w:outlineLvl w:val="0"/>
        <w:rPr>
          <w:rFonts w:ascii="Times New Roman" w:hAnsi="Times New Roman" w:cs="Times New Roman"/>
          <w:sz w:val="26"/>
          <w:szCs w:val="26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5278E" w:rsidRDefault="00A5278E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5278E" w:rsidRDefault="00A5278E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CDC" w:rsidRDefault="00773CDC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1B8" w:rsidRDefault="006D01B8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1B8" w:rsidRDefault="006D01B8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1B8" w:rsidRDefault="006D01B8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1B8" w:rsidRDefault="006D01B8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1B8" w:rsidRDefault="006D01B8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1B8" w:rsidRDefault="006D01B8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D01B8" w:rsidRDefault="006D01B8" w:rsidP="002A18AD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D7154" w:rsidRPr="00301FA3" w:rsidRDefault="002A18AD" w:rsidP="006D01B8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1D7154" w:rsidRPr="00301FA3" w:rsidRDefault="002A18AD" w:rsidP="006D01B8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154" w:rsidRPr="00301FA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6D01B8" w:rsidRDefault="001D7154" w:rsidP="006D01B8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01FA3">
        <w:rPr>
          <w:rFonts w:ascii="Times New Roman" w:hAnsi="Times New Roman" w:cs="Times New Roman"/>
          <w:sz w:val="24"/>
          <w:szCs w:val="24"/>
        </w:rPr>
        <w:t xml:space="preserve">Тернейского муниципального </w:t>
      </w:r>
      <w:r w:rsidR="00773CDC">
        <w:rPr>
          <w:rFonts w:ascii="Times New Roman" w:hAnsi="Times New Roman" w:cs="Times New Roman"/>
          <w:sz w:val="24"/>
          <w:szCs w:val="24"/>
        </w:rPr>
        <w:t>округа</w:t>
      </w:r>
    </w:p>
    <w:p w:rsidR="001D7154" w:rsidRPr="00301FA3" w:rsidRDefault="006D01B8" w:rsidP="006D01B8">
      <w:pPr>
        <w:pStyle w:val="ConsPlusNormal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14.04.2025 № 339</w:t>
      </w:r>
      <w:r w:rsidR="001D7154" w:rsidRPr="00301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A18A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D7154" w:rsidRPr="00301FA3" w:rsidRDefault="00B32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5278E" w:rsidRPr="00494D7D" w:rsidRDefault="00A5278E" w:rsidP="00A5278E">
      <w:pPr>
        <w:spacing w:line="300" w:lineRule="auto"/>
        <w:rPr>
          <w:b/>
          <w:bCs/>
          <w:sz w:val="26"/>
          <w:szCs w:val="26"/>
        </w:rPr>
      </w:pPr>
      <w:bookmarkStart w:id="0" w:name="P40"/>
      <w:bookmarkEnd w:id="0"/>
    </w:p>
    <w:p w:rsidR="00A5278E" w:rsidRPr="00A5278E" w:rsidRDefault="00A5278E" w:rsidP="00A5278E">
      <w:pPr>
        <w:spacing w:before="15" w:after="15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bookmarkStart w:id="1" w:name="_Hlk83110071"/>
      <w:r w:rsidRPr="00A5278E">
        <w:rPr>
          <w:rFonts w:ascii="Times New Roman" w:hAnsi="Times New Roman" w:cs="Times New Roman"/>
          <w:b/>
          <w:spacing w:val="-6"/>
          <w:sz w:val="26"/>
          <w:szCs w:val="26"/>
        </w:rPr>
        <w:t>ПОРЯДОК</w:t>
      </w:r>
    </w:p>
    <w:bookmarkEnd w:id="1"/>
    <w:p w:rsidR="00A5278E" w:rsidRPr="00A5278E" w:rsidRDefault="00A5278E" w:rsidP="00A5278E">
      <w:pPr>
        <w:spacing w:before="15" w:after="15" w:line="240" w:lineRule="auto"/>
        <w:jc w:val="center"/>
        <w:rPr>
          <w:rFonts w:ascii="Times New Roman" w:hAnsi="Times New Roman" w:cs="Times New Roman"/>
          <w:b/>
          <w:spacing w:val="-8"/>
          <w:sz w:val="26"/>
          <w:szCs w:val="26"/>
        </w:rPr>
      </w:pPr>
      <w:r w:rsidRPr="00A5278E">
        <w:rPr>
          <w:rFonts w:ascii="Times New Roman" w:hAnsi="Times New Roman" w:cs="Times New Roman"/>
          <w:b/>
          <w:spacing w:val="-8"/>
          <w:sz w:val="26"/>
          <w:szCs w:val="26"/>
        </w:rPr>
        <w:t>ликвидации, локализации технологических нарушений и 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аварий и инцидентов на территории</w:t>
      </w:r>
      <w:r>
        <w:rPr>
          <w:rFonts w:ascii="Times New Roman" w:hAnsi="Times New Roman" w:cs="Times New Roman"/>
          <w:b/>
          <w:spacing w:val="-8"/>
          <w:sz w:val="26"/>
          <w:szCs w:val="26"/>
        </w:rPr>
        <w:t xml:space="preserve"> Тернейского</w:t>
      </w:r>
      <w:r w:rsidRPr="00A5278E">
        <w:rPr>
          <w:rFonts w:ascii="Times New Roman" w:hAnsi="Times New Roman" w:cs="Times New Roman"/>
          <w:b/>
          <w:spacing w:val="-8"/>
          <w:sz w:val="26"/>
          <w:szCs w:val="26"/>
        </w:rPr>
        <w:t xml:space="preserve"> муниципального округа Приморского края</w:t>
      </w:r>
    </w:p>
    <w:p w:rsidR="00A5278E" w:rsidRPr="00A5278E" w:rsidRDefault="00A5278E" w:rsidP="00A5278E">
      <w:pPr>
        <w:spacing w:before="15" w:after="15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278E" w:rsidRPr="006D01B8" w:rsidRDefault="00A5278E" w:rsidP="006D01B8">
      <w:pPr>
        <w:numPr>
          <w:ilvl w:val="0"/>
          <w:numId w:val="4"/>
        </w:numPr>
        <w:tabs>
          <w:tab w:val="num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1B8">
        <w:rPr>
          <w:rFonts w:ascii="Times New Roman" w:hAnsi="Times New Roman" w:cs="Times New Roman"/>
          <w:b/>
          <w:sz w:val="24"/>
          <w:szCs w:val="24"/>
        </w:rPr>
        <w:t>ОБЩЕЕ ПОЛОЖЕНИЕ</w:t>
      </w:r>
    </w:p>
    <w:p w:rsidR="00A5278E" w:rsidRPr="006D01B8" w:rsidRDefault="00A5278E" w:rsidP="006D01B8">
      <w:pPr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Настоящий порядок </w:t>
      </w:r>
      <w:r w:rsidRPr="006D01B8">
        <w:rPr>
          <w:rFonts w:ascii="Times New Roman" w:hAnsi="Times New Roman" w:cs="Times New Roman"/>
          <w:spacing w:val="-8"/>
          <w:sz w:val="24"/>
          <w:szCs w:val="24"/>
        </w:rPr>
        <w:t>ликвидации, локализации технологических нарушений и взаимодействия тепло-, электро-, топливо-, водоснабжающих организаций, абонентов (потребителей), ремонтных, строительных, транспортных предприятий, а также служб жилищно-коммунального хозяйства и других органов при устранении аварий и инцидентов на территории Тернейского муниципального округа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Приморского края (далее – порядок) разработан в соответствии с действующим законодательством, нормами и правилами в области предоставления коммунальных услуг потребителям, на основании:</w:t>
      </w:r>
    </w:p>
    <w:p w:rsidR="00A5278E" w:rsidRPr="006D01B8" w:rsidRDefault="00A5278E" w:rsidP="006D0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-   Жилищного кодекса Российской Федерации от 29 декабря 2004 </w:t>
      </w:r>
      <w:r w:rsidR="00063A0D" w:rsidRPr="006D01B8">
        <w:rPr>
          <w:rFonts w:ascii="Times New Roman" w:hAnsi="Times New Roman" w:cs="Times New Roman"/>
          <w:spacing w:val="-6"/>
          <w:sz w:val="24"/>
          <w:szCs w:val="24"/>
        </w:rPr>
        <w:t>года №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188-ФЗ;</w:t>
      </w:r>
    </w:p>
    <w:p w:rsidR="00A5278E" w:rsidRPr="006D01B8" w:rsidRDefault="00A5278E" w:rsidP="006D01B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>-   Федерального закона от 06 октября 2003 года № 131-ФЗ «Об общих принципах организации местного самоуправления в Российской Федерации»;</w:t>
      </w:r>
    </w:p>
    <w:p w:rsidR="00A5278E" w:rsidRPr="006D01B8" w:rsidRDefault="00A5278E" w:rsidP="006D0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>-   Постановления Правительства Р</w:t>
      </w:r>
      <w:r w:rsidR="006D01B8">
        <w:rPr>
          <w:rFonts w:ascii="Times New Roman" w:hAnsi="Times New Roman" w:cs="Times New Roman"/>
          <w:spacing w:val="-6"/>
          <w:sz w:val="24"/>
          <w:szCs w:val="24"/>
        </w:rPr>
        <w:t xml:space="preserve">оссийской 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6D01B8">
        <w:rPr>
          <w:rFonts w:ascii="Times New Roman" w:hAnsi="Times New Roman" w:cs="Times New Roman"/>
          <w:spacing w:val="-6"/>
          <w:sz w:val="24"/>
          <w:szCs w:val="24"/>
        </w:rPr>
        <w:t>едерации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A5278E" w:rsidRPr="006D01B8" w:rsidRDefault="00A5278E" w:rsidP="006D0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Распоряжения Правительства Приморского края от 09 января 2025 года № 1-рп «</w:t>
      </w:r>
      <w:r w:rsidRPr="006D01B8">
        <w:rPr>
          <w:rFonts w:ascii="Times New Roman" w:hAnsi="Times New Roman" w:cs="Times New Roman"/>
          <w:color w:val="000000"/>
          <w:sz w:val="24"/>
          <w:szCs w:val="24"/>
        </w:rPr>
        <w:t>О подготовке топливно-энергетического комплекса и жилищно-коммунального хозяйства Приморского края к работе в отопительный сезон 2025-2026 годов</w:t>
      </w:r>
      <w:r w:rsidR="006D01B8">
        <w:rPr>
          <w:rFonts w:ascii="Times New Roman" w:hAnsi="Times New Roman" w:cs="Times New Roman"/>
          <w:sz w:val="24"/>
          <w:szCs w:val="24"/>
        </w:rPr>
        <w:t>»;</w:t>
      </w:r>
    </w:p>
    <w:p w:rsidR="00A5278E" w:rsidRPr="006D01B8" w:rsidRDefault="00A5278E" w:rsidP="006D0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>-   Правил технической эксплуатации тепловых энергоустановок, утвержденных приказом Минэнерго РФ от 23 марта 2003 года № 115;</w:t>
      </w:r>
    </w:p>
    <w:p w:rsidR="00A5278E" w:rsidRPr="006D01B8" w:rsidRDefault="00A5278E" w:rsidP="006D0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>-   Правил технической эксплуатации электроустановок потребител</w:t>
      </w:r>
      <w:r w:rsidR="00063A0D" w:rsidRPr="006D01B8">
        <w:rPr>
          <w:rFonts w:ascii="Times New Roman" w:hAnsi="Times New Roman" w:cs="Times New Roman"/>
          <w:spacing w:val="-6"/>
          <w:sz w:val="24"/>
          <w:szCs w:val="24"/>
        </w:rPr>
        <w:t>ей электрической энергии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>, утвержденных приказом Минэнерго РФ от 1</w:t>
      </w:r>
      <w:r w:rsidR="00063A0D" w:rsidRPr="006D01B8">
        <w:rPr>
          <w:rFonts w:ascii="Times New Roman" w:hAnsi="Times New Roman" w:cs="Times New Roman"/>
          <w:spacing w:val="-6"/>
          <w:sz w:val="24"/>
          <w:szCs w:val="24"/>
        </w:rPr>
        <w:t>2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63A0D" w:rsidRPr="006D01B8">
        <w:rPr>
          <w:rFonts w:ascii="Times New Roman" w:hAnsi="Times New Roman" w:cs="Times New Roman"/>
          <w:spacing w:val="-6"/>
          <w:sz w:val="24"/>
          <w:szCs w:val="24"/>
        </w:rPr>
        <w:t>августа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20</w:t>
      </w:r>
      <w:r w:rsidR="00063A0D" w:rsidRPr="006D01B8">
        <w:rPr>
          <w:rFonts w:ascii="Times New Roman" w:hAnsi="Times New Roman" w:cs="Times New Roman"/>
          <w:spacing w:val="-6"/>
          <w:sz w:val="24"/>
          <w:szCs w:val="24"/>
        </w:rPr>
        <w:t>22 года № 811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A5278E" w:rsidRPr="006D01B8" w:rsidRDefault="006D01B8" w:rsidP="006D0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- </w:t>
      </w:r>
      <w:r w:rsidR="00063A0D" w:rsidRPr="006D01B8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A5278E" w:rsidRPr="006D01B8">
        <w:rPr>
          <w:rFonts w:ascii="Times New Roman" w:hAnsi="Times New Roman" w:cs="Times New Roman"/>
          <w:spacing w:val="-6"/>
          <w:sz w:val="24"/>
          <w:szCs w:val="24"/>
        </w:rPr>
        <w:t>Положения о порядке расследования причин аварий и сооружений и их частей, и конструктивных элементов на территории Российской Федерации», утвержденного приказом Минстроя Р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оссийской </w:t>
      </w:r>
      <w:r w:rsidR="00A5278E" w:rsidRPr="006D01B8">
        <w:rPr>
          <w:rFonts w:ascii="Times New Roman" w:hAnsi="Times New Roman" w:cs="Times New Roman"/>
          <w:spacing w:val="-6"/>
          <w:sz w:val="24"/>
          <w:szCs w:val="24"/>
        </w:rPr>
        <w:t>Ф</w:t>
      </w:r>
      <w:r>
        <w:rPr>
          <w:rFonts w:ascii="Times New Roman" w:hAnsi="Times New Roman" w:cs="Times New Roman"/>
          <w:spacing w:val="-6"/>
          <w:sz w:val="24"/>
          <w:szCs w:val="24"/>
        </w:rPr>
        <w:t>едерации</w:t>
      </w:r>
      <w:r w:rsidR="00A5278E"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от 06 декабря 1994 года № 17- 48;</w:t>
      </w:r>
    </w:p>
    <w:p w:rsidR="00A5278E" w:rsidRPr="006D01B8" w:rsidRDefault="00A5278E" w:rsidP="006D0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>-   МДС 13-17.2000 «Методических рекомендаций по ликвидации нарушений в содержании и использовании жилищного фонда и придомовых территорий», утвержденных приказом департамента ЖКХ Минстроя Р</w:t>
      </w:r>
      <w:r w:rsidR="0028006A">
        <w:rPr>
          <w:rFonts w:ascii="Times New Roman" w:hAnsi="Times New Roman" w:cs="Times New Roman"/>
          <w:spacing w:val="-6"/>
          <w:sz w:val="24"/>
          <w:szCs w:val="24"/>
        </w:rPr>
        <w:t xml:space="preserve">оссийской 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28006A">
        <w:rPr>
          <w:rFonts w:ascii="Times New Roman" w:hAnsi="Times New Roman" w:cs="Times New Roman"/>
          <w:spacing w:val="-6"/>
          <w:sz w:val="24"/>
          <w:szCs w:val="24"/>
        </w:rPr>
        <w:t>едерации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от 29 марта 1995 года № 8;</w:t>
      </w:r>
    </w:p>
    <w:p w:rsidR="00A5278E" w:rsidRPr="006D01B8" w:rsidRDefault="00A5278E" w:rsidP="006D01B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>-   МДК 4-01.2001 «Методические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жилищно-коммунального комплекса», приказ Госстроя Р</w:t>
      </w:r>
      <w:r w:rsidR="0028006A">
        <w:rPr>
          <w:rFonts w:ascii="Times New Roman" w:hAnsi="Times New Roman" w:cs="Times New Roman"/>
          <w:spacing w:val="-6"/>
          <w:sz w:val="24"/>
          <w:szCs w:val="24"/>
        </w:rPr>
        <w:t xml:space="preserve">оссийской 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28006A">
        <w:rPr>
          <w:rFonts w:ascii="Times New Roman" w:hAnsi="Times New Roman" w:cs="Times New Roman"/>
          <w:spacing w:val="-6"/>
          <w:sz w:val="24"/>
          <w:szCs w:val="24"/>
        </w:rPr>
        <w:t>едерации</w:t>
      </w:r>
      <w:r w:rsidRPr="006D01B8">
        <w:rPr>
          <w:rFonts w:ascii="Times New Roman" w:hAnsi="Times New Roman" w:cs="Times New Roman"/>
          <w:spacing w:val="-6"/>
          <w:sz w:val="24"/>
          <w:szCs w:val="24"/>
        </w:rPr>
        <w:t xml:space="preserve"> от 20 августа 2001 года № 191.</w:t>
      </w:r>
    </w:p>
    <w:p w:rsidR="00A5278E" w:rsidRPr="006D01B8" w:rsidRDefault="00A5278E" w:rsidP="006D01B8">
      <w:pPr>
        <w:numPr>
          <w:ilvl w:val="1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D01B8">
        <w:rPr>
          <w:rFonts w:ascii="Times New Roman" w:hAnsi="Times New Roman" w:cs="Times New Roman"/>
          <w:spacing w:val="-6"/>
          <w:sz w:val="24"/>
          <w:szCs w:val="24"/>
        </w:rPr>
        <w:t>Действие Порядка распространяется на отношения организаций (предприятий, юридических лиц, органов местного самоуправления, учреждений), участвующих в процессе обеспечения и предоставлении коммунальных услуг потребителям Тернейского муниципального округа Приморского края.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1.3. В настоящем Порядке используются следующие понятия и определения: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«потребитель» - физическое или юридическое лицо, использующее коммунальные услуги;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«коммунальные ресурсы» - холодная вода, горячая вода, электрическая энергия, бытовой газ в баллонах, тепловая энергия, твердое топливо, используемые для предоставления коммунальных услуг;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«коммунальные услуги» - деятельность исполнителя коммунальных услуг по </w:t>
      </w:r>
      <w:r w:rsidRPr="006D01B8">
        <w:rPr>
          <w:rFonts w:ascii="Times New Roman" w:hAnsi="Times New Roman" w:cs="Times New Roman"/>
          <w:sz w:val="24"/>
          <w:szCs w:val="24"/>
        </w:rPr>
        <w:lastRenderedPageBreak/>
        <w:t>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и жизнедеятельности потребителей;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«предприятие жизнеобеспечения» - юридическое лицо, независимо от организационно-правовой формы и формы собственности, а также индивидуальный предприниматель, осуществляющие деятельность по обслуживанию систем жизнеобеспечения и предоставлению коммунальных услуг по холодному водоснабжению, горячему водоснабжению, водоотведению, электроснабжению и отоплению, для обеспечения комфортных условий проживания и жизнедеятельности потребителей;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«авария»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«потребители </w:t>
      </w:r>
      <w:r w:rsidRPr="006D01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01B8">
        <w:rPr>
          <w:rFonts w:ascii="Times New Roman" w:hAnsi="Times New Roman" w:cs="Times New Roman"/>
          <w:sz w:val="24"/>
          <w:szCs w:val="24"/>
        </w:rPr>
        <w:t xml:space="preserve"> категории» - к потребителям этой группы относятся те потребители, электроснабжение которых может повлечь за собой опасность для жизни людей, значительный материальный ущерб, опасность для безопасности государства, нарушение сложных технологических процессов и пр.;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«потребители </w:t>
      </w:r>
      <w:r w:rsidRPr="006D01B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D01B8">
        <w:rPr>
          <w:rFonts w:ascii="Times New Roman" w:hAnsi="Times New Roman" w:cs="Times New Roman"/>
          <w:sz w:val="24"/>
          <w:szCs w:val="24"/>
        </w:rPr>
        <w:t xml:space="preserve"> категории» - к этой группе относятся электроприемники, перерыв в питании которых может привести к массовому недоотпуску продукции, простою рабочих, механизмов, промышленного транспорта;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«потребители </w:t>
      </w:r>
      <w:r w:rsidRPr="006D01B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D01B8">
        <w:rPr>
          <w:rFonts w:ascii="Times New Roman" w:hAnsi="Times New Roman" w:cs="Times New Roman"/>
          <w:sz w:val="24"/>
          <w:szCs w:val="24"/>
        </w:rPr>
        <w:t xml:space="preserve"> категории» - все остальные потребители электроэнергии.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Авариями в тепловых сетях считаются: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-   повреждение трубопроводов тепловой сети, оборудования насосных станций, вызвавшее перерыв теплоснабжения потребителей </w:t>
      </w:r>
      <w:r w:rsidRPr="006D01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01B8">
        <w:rPr>
          <w:rFonts w:ascii="Times New Roman" w:hAnsi="Times New Roman" w:cs="Times New Roman"/>
          <w:sz w:val="24"/>
          <w:szCs w:val="24"/>
        </w:rPr>
        <w:t xml:space="preserve"> категории (по отоплению) на срок более 8 часов, прекращение теплоснабжения или общее снижение более чем на 50% отпуска тепловой энергии потребителям продолжительностью более 16 часов.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Технологическими отказами в тепловых сетях считаются: 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-   неисправности трубопроводов тепловой сети, оборудования насосных станций, котельных, поиск утечек, вызвавшие перерыв в подаче тепла потребителям </w:t>
      </w:r>
      <w:r w:rsidRPr="006D01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01B8">
        <w:rPr>
          <w:rFonts w:ascii="Times New Roman" w:hAnsi="Times New Roman" w:cs="Times New Roman"/>
          <w:sz w:val="24"/>
          <w:szCs w:val="24"/>
        </w:rPr>
        <w:t xml:space="preserve"> категории (по отоплению) свыше 4 до 8 часов, прекращение теплоснабжения (отопления) объектов социальной сферы на срок, превышающий условия п. 4.16.1 ГОСТ Р 51617-2000 «Жилищно-коммунальные услуги». Общие технические условия (допустимая длительность температуры воздуха в помещении не ниже 12 градусов С – не более 16 часов; не ниже 10 градусов С – не более 8 часов; не ниже 8 градусов С – не более 4 часов).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Функциональными отказами (инцидентами) в тепловых сетях считаются: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нарушение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электро- и водоснабжения.  Инцидентами в тепловых сетях не являются повреждения трубопроводов и оборудования, выявленные во время испытаний, проводимых в неотопительный период.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Не являются инцидентами потребительские отключения, к которым относятся отключения: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линии электропередачи, подстанции, находящиеся на балансе потребителя, если отключение произошло не по вине энергоснабжающей организации;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линии электропередачи, подстанции, находящиеся на балансе предприятие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теплопровода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Авариями в электрических сетях считаются: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 разрушение (повреждение) зданий, основного оборудования подстанций (силовые трансформаторы; оборудование распределительных устройств напряжением 10 (6) кВ и выше), восстановление работоспособности которых может быть произведено в срок более 7 суток после выхода из строя;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lastRenderedPageBreak/>
        <w:t>-    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кВ и выше, которая была восстановлена после ее из строя: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1)   воздушная линия за период более 3 суток;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2)   кабельная линия за период более 10 суток;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неисправности оборудования и линии электропередачи, вызвавшие перерыв электроснабжения: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1)   одного и более потребителей </w:t>
      </w:r>
      <w:r w:rsidRPr="006D01B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D01B8">
        <w:rPr>
          <w:rFonts w:ascii="Times New Roman" w:hAnsi="Times New Roman" w:cs="Times New Roman"/>
          <w:sz w:val="24"/>
          <w:szCs w:val="24"/>
        </w:rPr>
        <w:t xml:space="preserve"> категории, превышающих время действия устройств автоматического повторного включения (АПВ) и автоматического включения резерва (АВР) электроснабжающей организации. При несоответствии схемы питания потребителей I категории требованиям правил устройства электроустановок (ПУЭ) аварией считается перерыв электроснабжения этих потребителей продолжительностью более 10 часов, если нарушение электроснабжения этих потребителей произошло по вине персонала предприятия электрических сетей;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2)   одного и более потребителей II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 xml:space="preserve">3)   одного и более потребителей III категории продолжительностью более 24 часов, если нарушение электроснабжения произошло по вине персонала предприятия электрических сетей. 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Технологическими отказами в электрических сетях считаются: - неисправности основного оборудования, восстановление работоспособности которого может быть произведено в течение не более 7 суток после выхода из строя;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кВ и выше, которая была восстановлена после выхода ее из строя: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1)   воздушная линия за период от 12 часов до 3 суток;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2)   кабельная линия за период от 2 до 10 суток;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неисправности оборудования в линии электропередачи, вызвавшие перерыв электроснабжения: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1)   одного и более потребителей I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2)   одного и более потребителей II категории продолжител</w:t>
      </w:r>
      <w:r w:rsidR="0028006A">
        <w:rPr>
          <w:rFonts w:ascii="Times New Roman" w:hAnsi="Times New Roman" w:cs="Times New Roman"/>
          <w:sz w:val="24"/>
          <w:szCs w:val="24"/>
        </w:rPr>
        <w:t xml:space="preserve">ьностью </w:t>
      </w:r>
      <w:r w:rsidRPr="006D01B8">
        <w:rPr>
          <w:rFonts w:ascii="Times New Roman" w:hAnsi="Times New Roman" w:cs="Times New Roman"/>
          <w:sz w:val="24"/>
          <w:szCs w:val="24"/>
        </w:rPr>
        <w:t xml:space="preserve">от 3 до 10 часов; 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3)   одного и более потребителей III категории прод</w:t>
      </w:r>
      <w:r w:rsidR="0028006A">
        <w:rPr>
          <w:rFonts w:ascii="Times New Roman" w:hAnsi="Times New Roman" w:cs="Times New Roman"/>
          <w:sz w:val="24"/>
          <w:szCs w:val="24"/>
        </w:rPr>
        <w:t>олжительностью</w:t>
      </w:r>
      <w:r w:rsidRPr="006D01B8">
        <w:rPr>
          <w:rFonts w:ascii="Times New Roman" w:hAnsi="Times New Roman" w:cs="Times New Roman"/>
          <w:sz w:val="24"/>
          <w:szCs w:val="24"/>
        </w:rPr>
        <w:t xml:space="preserve"> от 10 до 24 часов.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Функциональными отказами (инцидентами) в электрических сетях считаются нарушения режима работы, не вызвавшие последствий, а также: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выход из строя измерительных трансформаторов, разрядников, трансформаторов и др., не относящихся к основному оборудованию;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-   выход из строя устройств АПВ, АВР, релейной защиты, телемеханики.</w:t>
      </w:r>
    </w:p>
    <w:p w:rsidR="00A5278E" w:rsidRPr="006D01B8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Не относится к инцидентам в электрических сетях вывод из работы 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 силовых и масляных выключателях, подтяжка болтовых соединений в распределительных пунктах (РП), трансформаторных подстанциях (ТП), выправка опор,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 осмотре и контроле.</w:t>
      </w:r>
    </w:p>
    <w:p w:rsidR="00A5278E" w:rsidRDefault="00A5278E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1B8">
        <w:rPr>
          <w:rFonts w:ascii="Times New Roman" w:hAnsi="Times New Roman" w:cs="Times New Roman"/>
          <w:sz w:val="24"/>
          <w:szCs w:val="24"/>
        </w:rPr>
        <w:t>Электроприемники аварийной брони электроснабжения – дежурное и охранное освещение, охранная и пожарная сигнализация, насосы пожаротушения, связь, аварийная вентиляция, отопление в зимнее время.</w:t>
      </w:r>
    </w:p>
    <w:p w:rsidR="0028006A" w:rsidRPr="006D01B8" w:rsidRDefault="0028006A" w:rsidP="006D01B8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78E" w:rsidRPr="0028006A" w:rsidRDefault="00A5278E" w:rsidP="0028006A">
      <w:pPr>
        <w:numPr>
          <w:ilvl w:val="0"/>
          <w:numId w:val="5"/>
        </w:numPr>
        <w:tabs>
          <w:tab w:val="num" w:pos="1134"/>
        </w:tabs>
        <w:spacing w:after="0" w:line="240" w:lineRule="auto"/>
        <w:ind w:left="0" w:firstLine="131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28006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ОСНОВНЫЕ НАПРАВЛЕНИЯ ПРЕДУПРЕЖДЕНИЯ ТЕХНОЛОГИЧЕСКИХ </w:t>
      </w:r>
      <w:r w:rsidRPr="0028006A">
        <w:rPr>
          <w:rFonts w:ascii="Times New Roman" w:hAnsi="Times New Roman" w:cs="Times New Roman"/>
          <w:b/>
          <w:spacing w:val="-8"/>
          <w:sz w:val="24"/>
          <w:szCs w:val="24"/>
        </w:rPr>
        <w:t>НАР</w:t>
      </w:r>
      <w:r w:rsidR="0028006A" w:rsidRPr="0028006A">
        <w:rPr>
          <w:rFonts w:ascii="Times New Roman" w:hAnsi="Times New Roman" w:cs="Times New Roman"/>
          <w:b/>
          <w:spacing w:val="-8"/>
          <w:sz w:val="24"/>
          <w:szCs w:val="24"/>
        </w:rPr>
        <w:t>УШЕНИЙ, АВАРИЙ И</w:t>
      </w:r>
      <w:r w:rsidRPr="0028006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ПОДДЕРЖАНИЯ В ПОСТОЯННОЙ ГОТОВНОСТИ ПРЕДПРИЯТИЙ ЖИЗНЕОБЕСПЕЧЕНИЯ К ИХ ЛИКВИДАЦИИ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 xml:space="preserve">Основными направлениями предупреждения технологических нарушений и аварий </w:t>
      </w:r>
      <w:r w:rsidRPr="0028006A">
        <w:rPr>
          <w:rFonts w:ascii="Times New Roman" w:hAnsi="Times New Roman" w:cs="Times New Roman"/>
          <w:sz w:val="24"/>
          <w:szCs w:val="24"/>
        </w:rPr>
        <w:lastRenderedPageBreak/>
        <w:t>и поддержания постоянной готовности предприятия жизнеобеспечения к их ликвидации являются:</w:t>
      </w:r>
    </w:p>
    <w:p w:rsidR="00A5278E" w:rsidRPr="0028006A" w:rsidRDefault="00A5278E" w:rsidP="0028006A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5278E" w:rsidRPr="0028006A" w:rsidRDefault="00A5278E" w:rsidP="0028006A">
      <w:pPr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5278E" w:rsidRPr="0028006A" w:rsidRDefault="00A5278E" w:rsidP="0028006A">
      <w:pPr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5278E" w:rsidRPr="0028006A" w:rsidRDefault="00A5278E" w:rsidP="0028006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Постоянная подготовка персонала предприятий жизнеобеспечения к ликвидации возможных технологических нарушений и аварий путем своевременного проведения противоаварийных тренировок, повышения качества профессиональной подготовки.</w:t>
      </w:r>
    </w:p>
    <w:p w:rsidR="00A5278E" w:rsidRPr="0028006A" w:rsidRDefault="00A5278E" w:rsidP="0028006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Тестирование персонала предприятий жизнеобеспечения при приеме на работу, а также в процессе трудовой деятельности по готовности к оперативной работе.</w:t>
      </w:r>
    </w:p>
    <w:p w:rsidR="00A5278E" w:rsidRPr="0028006A" w:rsidRDefault="00A5278E" w:rsidP="0028006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Создание восполнение и обновление оборудования и материалов, отнесенных к неснижаемому аварийному запасу материально-технических ресурсов.</w:t>
      </w:r>
    </w:p>
    <w:p w:rsidR="00A5278E" w:rsidRPr="0028006A" w:rsidRDefault="00A5278E" w:rsidP="0028006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Обеспечение персонала предприятий жизнеобеспечения специальной техникой, оборудованием, снаряжением, инструментами и материалами.</w:t>
      </w:r>
    </w:p>
    <w:p w:rsidR="00A5278E" w:rsidRPr="0028006A" w:rsidRDefault="00A5278E" w:rsidP="0028006A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Обеспечение рабочих мест предприятий жизнеобеспечения схемами и инструкциями по ликвидации технологических нарушений и аварий.</w:t>
      </w:r>
    </w:p>
    <w:p w:rsidR="00A5278E" w:rsidRPr="0028006A" w:rsidRDefault="00A5278E" w:rsidP="0028006A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5278E" w:rsidRPr="0028006A" w:rsidRDefault="00A5278E" w:rsidP="0028006A">
      <w:pPr>
        <w:numPr>
          <w:ilvl w:val="0"/>
          <w:numId w:val="6"/>
        </w:numPr>
        <w:tabs>
          <w:tab w:val="clear" w:pos="720"/>
          <w:tab w:val="num" w:pos="426"/>
          <w:tab w:val="num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28006A">
        <w:rPr>
          <w:rFonts w:ascii="Times New Roman" w:hAnsi="Times New Roman" w:cs="Times New Roman"/>
          <w:b/>
          <w:spacing w:val="-20"/>
          <w:sz w:val="24"/>
          <w:szCs w:val="24"/>
        </w:rPr>
        <w:t xml:space="preserve">ПОРЯДОК ЛИКВИДАЦИИ ТЕХНОЛОГИЧЕСКИХ </w:t>
      </w:r>
      <w:r w:rsidRPr="0028006A">
        <w:rPr>
          <w:rFonts w:ascii="Times New Roman" w:hAnsi="Times New Roman" w:cs="Times New Roman"/>
          <w:b/>
          <w:spacing w:val="-8"/>
          <w:sz w:val="24"/>
          <w:szCs w:val="24"/>
        </w:rPr>
        <w:t>НАРУШЕНИЙ</w:t>
      </w:r>
    </w:p>
    <w:p w:rsidR="00063A0D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Сообщения (сигналы, информация) об угрозе возникновения или возникновении нарушений технологического процесса на объектах и сетях жилищно-коммунального назначения поступают в отдел жизнеобеспечения и развития инфраструктуры администрации Тернейского муниципального округа Приморского края по телефону 31-4-40 или в приемную главы Тернейского муниципального округа по телефону 31-4-01. </w:t>
      </w:r>
    </w:p>
    <w:p w:rsidR="00A5278E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Информация может быть получена: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от оперативного дежурного ЕДДС </w:t>
      </w:r>
      <w:r w:rsidR="00035CEE" w:rsidRPr="0028006A">
        <w:rPr>
          <w:rFonts w:ascii="Times New Roman" w:hAnsi="Times New Roman" w:cs="Times New Roman"/>
          <w:spacing w:val="-6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округа;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из </w:t>
      </w:r>
      <w:r w:rsidRPr="0028006A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063A0D" w:rsidRPr="0028006A">
        <w:rPr>
          <w:rFonts w:ascii="Times New Roman" w:hAnsi="Times New Roman" w:cs="Times New Roman"/>
          <w:sz w:val="24"/>
          <w:szCs w:val="24"/>
        </w:rPr>
        <w:t>по делам ГО</w:t>
      </w:r>
      <w:r w:rsidRPr="0028006A">
        <w:rPr>
          <w:rFonts w:ascii="Times New Roman" w:hAnsi="Times New Roman" w:cs="Times New Roman"/>
          <w:sz w:val="24"/>
          <w:szCs w:val="24"/>
        </w:rPr>
        <w:t>ЧС</w:t>
      </w:r>
      <w:r w:rsidR="00063A0D" w:rsidRPr="0028006A">
        <w:rPr>
          <w:rFonts w:ascii="Times New Roman" w:hAnsi="Times New Roman" w:cs="Times New Roman"/>
          <w:sz w:val="24"/>
          <w:szCs w:val="24"/>
        </w:rPr>
        <w:t xml:space="preserve"> и МП</w:t>
      </w:r>
      <w:r w:rsidRPr="0028006A">
        <w:rPr>
          <w:rFonts w:ascii="Times New Roman" w:hAnsi="Times New Roman" w:cs="Times New Roman"/>
          <w:sz w:val="24"/>
          <w:szCs w:val="24"/>
        </w:rPr>
        <w:t xml:space="preserve"> администрации Тернейского муниципального округа;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от диспетчерских служб предприятий жизнеобеспечения;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населения Тернейского муниципального округа.</w:t>
      </w:r>
    </w:p>
    <w:p w:rsidR="00A5278E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Поступающие сообщения (сигналы, информация) должны содержать следующие сведения: 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дата и время технологического нарушения (аварии); 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noBreakHyphen/>
        <w:t xml:space="preserve">   наименование (техническая характеристика) объекта, на котором произошло технологическое нарушение (авария); </w:t>
      </w:r>
    </w:p>
    <w:p w:rsidR="00A5278E" w:rsidRPr="0028006A" w:rsidRDefault="00A5278E" w:rsidP="005D30B6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место расположения объекта, на котором произошло технологическое нарушение (авария); 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характер и объем технологического нарушения (аварии); 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наименование эксплуатационной организации;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сведения о пострадавших (если имеются); 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обстоятельства (вероятная причина), при которых произошло технологическое нарушение (авария). </w:t>
      </w:r>
    </w:p>
    <w:p w:rsidR="00A5278E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Начальник отдела жизнеобеспечения и развития инфраструктуры администрации Тернейского муниципального округа оценивает ситуацию и ставит в известность о случившемся технологическом нарушении или аварии заместителя главы администрации </w:t>
      </w:r>
      <w:r w:rsidR="001C6143" w:rsidRPr="0028006A">
        <w:rPr>
          <w:rFonts w:ascii="Times New Roman" w:hAnsi="Times New Roman" w:cs="Times New Roman"/>
          <w:spacing w:val="-6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63A0D" w:rsidRPr="0028006A">
        <w:rPr>
          <w:rFonts w:ascii="Times New Roman" w:hAnsi="Times New Roman" w:cs="Times New Roman"/>
          <w:spacing w:val="-6"/>
          <w:sz w:val="24"/>
          <w:szCs w:val="24"/>
        </w:rPr>
        <w:t>муниципального округа, курирующего вопросы в сфере ЖКХ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>, принимает первоочередные организационные меры по ликвидации последствий нарушения (аварии).</w:t>
      </w:r>
    </w:p>
    <w:p w:rsidR="00A5278E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Заместитель главы администрации </w:t>
      </w:r>
      <w:r w:rsidR="001C6143" w:rsidRPr="0028006A">
        <w:rPr>
          <w:rFonts w:ascii="Times New Roman" w:hAnsi="Times New Roman" w:cs="Times New Roman"/>
          <w:spacing w:val="-6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округа</w:t>
      </w:r>
      <w:r w:rsidR="00063A0D"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курирующий вопросы в сфере ЖКХ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докладывает обстановку главе </w:t>
      </w:r>
      <w:r w:rsidR="001C6143" w:rsidRPr="0028006A">
        <w:rPr>
          <w:rFonts w:ascii="Times New Roman" w:hAnsi="Times New Roman" w:cs="Times New Roman"/>
          <w:spacing w:val="-6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округа, организует комиссионное обследование аварийного объекта, производит оценку ситуации и при необходимости привлекает к ликвидации последствий технологического нарушения или аварии </w:t>
      </w:r>
      <w:r w:rsidRPr="0028006A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силы и средства, предназначенные для оперативного реагирования на 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>технологические аварии</w:t>
      </w:r>
      <w:r w:rsidRPr="0028006A">
        <w:rPr>
          <w:rFonts w:ascii="Times New Roman" w:hAnsi="Times New Roman" w:cs="Times New Roman"/>
          <w:spacing w:val="-6"/>
          <w:kern w:val="2"/>
          <w:sz w:val="24"/>
          <w:szCs w:val="24"/>
        </w:rPr>
        <w:t xml:space="preserve"> и проведения работ по их ликвидации.</w:t>
      </w:r>
    </w:p>
    <w:p w:rsidR="00A5278E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Состав рабочей комиссии по оценке технологического нарушения или аварии определяется отдельно по каждому конкретному случаю.</w:t>
      </w:r>
    </w:p>
    <w:p w:rsidR="00A5278E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Ответственное лицо предприятия, на объектах или сетях которого произошел сбой технологического процесса, нарушение или авария, обязано: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установить границы зоны технологического нарушения;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определить место размещения штаба по ликвидации технологического нарушения и организовать его работу по проведению аварийно-восстановительных работ; 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организовать оповещение населения, предприятий и учреждений всех форм собственности, находящихся в зоне технологического нарушения или аварии;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 w:right="-2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lastRenderedPageBreak/>
        <w:t>-   дать краткую характеристику и описание технологического нарушения;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сообщить время начала прекращения подачи энергоресурсов по потребителям;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обозначить перечень объектов, подлежащих отключению от энергоресурсов, и объектов, которым прекращена подача энергоресурсов;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указать объем повреждений и разрушений, состояние коммуникаций, вышедших из строя, </w:t>
      </w:r>
      <w:r w:rsidRPr="0028006A">
        <w:rPr>
          <w:rFonts w:ascii="Times New Roman" w:hAnsi="Times New Roman" w:cs="Times New Roman"/>
          <w:sz w:val="24"/>
          <w:szCs w:val="24"/>
        </w:rPr>
        <w:t>в том числе по видам: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711"/>
      </w:tblGrid>
      <w:tr w:rsidR="00A5278E" w:rsidRPr="0028006A" w:rsidTr="0011109E">
        <w:tc>
          <w:tcPr>
            <w:tcW w:w="2660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коммуникаций, энергосистем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Показатели параметров состояния</w:t>
            </w:r>
          </w:p>
        </w:tc>
      </w:tr>
      <w:tr w:rsidR="00A5278E" w:rsidRPr="0028006A" w:rsidTr="0011109E">
        <w:trPr>
          <w:trHeight w:val="1044"/>
        </w:trPr>
        <w:tc>
          <w:tcPr>
            <w:tcW w:w="2660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ЛЭП</w:t>
            </w:r>
          </w:p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(распределительные</w:t>
            </w:r>
          </w:p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сети)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Мощность (кВ), протяжённость (км), количество опор (шт), количество трансформаторных подстанций (шт)</w:t>
            </w:r>
          </w:p>
        </w:tc>
      </w:tr>
      <w:tr w:rsidR="00A5278E" w:rsidRPr="0028006A" w:rsidTr="0011109E">
        <w:tc>
          <w:tcPr>
            <w:tcW w:w="2660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Линии связи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Протяжённость (км), характеристика линий связи</w:t>
            </w:r>
          </w:p>
        </w:tc>
      </w:tr>
      <w:tr w:rsidR="00A5278E" w:rsidRPr="0028006A" w:rsidTr="0011109E">
        <w:tc>
          <w:tcPr>
            <w:tcW w:w="2660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Системы водоснабжения</w:t>
            </w:r>
          </w:p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и канализации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Протяжённость (км), тип, диаметр труб (км), давление, для оборудования - мощность, тип и количество</w:t>
            </w:r>
          </w:p>
        </w:tc>
      </w:tr>
      <w:tr w:rsidR="00A5278E" w:rsidRPr="0028006A" w:rsidTr="0011109E">
        <w:tc>
          <w:tcPr>
            <w:tcW w:w="2660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Системы теплоснабжения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A5278E" w:rsidRPr="0028006A" w:rsidRDefault="00A5278E" w:rsidP="0028006A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Протяжённость (км), тип, диаметр труб (км), давление, для оборудования - мощность, тип и количество</w:t>
            </w:r>
          </w:p>
        </w:tc>
      </w:tr>
    </w:tbl>
    <w:p w:rsidR="001C6143" w:rsidRPr="0028006A" w:rsidRDefault="001C6143" w:rsidP="0028006A">
      <w:pPr>
        <w:shd w:val="clear" w:color="auto" w:fill="FFFFFF"/>
        <w:tabs>
          <w:tab w:val="left" w:pos="0"/>
        </w:tabs>
        <w:spacing w:after="0" w:line="240" w:lineRule="auto"/>
        <w:ind w:right="-28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left="709" w:right="-28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организовать прибытие автотранспорта;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обеспечить руководство силами и средствами, привлеченными к аварийно-восстановительным работам и организацию их взаимодействия;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обеспечить при необходимости привлечение к проведению аварийно-восстановительных работ дополнительных сил и средств;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обеспечить принятие других необходимых мер, обусловленных развитием технологического нарушения или аварии и ходом работ по их ликвидации;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-   обеспечить незамедлительное информирование администрации </w:t>
      </w:r>
      <w:r w:rsidR="00035CEE"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Тернейского 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муниципального округа и ЕДДС </w:t>
      </w:r>
      <w:r w:rsidR="001C6143" w:rsidRPr="0028006A">
        <w:rPr>
          <w:rFonts w:ascii="Times New Roman" w:hAnsi="Times New Roman" w:cs="Times New Roman"/>
          <w:spacing w:val="-6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округа о принятых решениях по ликвидации технологического нарушения или аварии и проведению аварийно-восстановительных работ;</w:t>
      </w:r>
    </w:p>
    <w:p w:rsidR="00A5278E" w:rsidRPr="0028006A" w:rsidRDefault="00A5278E" w:rsidP="0028006A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-   сообщить время начала работ по ликвидации аварий, количество аварийных бригад, их численность, ответственное лицо предприятия жизнеобеспечения, за организацию и ход работ на объекте аварии, контактный телефон, планируемое время прекращения работ.</w:t>
      </w:r>
    </w:p>
    <w:p w:rsidR="00A5278E" w:rsidRPr="0028006A" w:rsidRDefault="00A5278E" w:rsidP="0028006A">
      <w:pPr>
        <w:numPr>
          <w:ilvl w:val="1"/>
          <w:numId w:val="6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8006A">
        <w:rPr>
          <w:rFonts w:ascii="Times New Roman" w:hAnsi="Times New Roman" w:cs="Times New Roman"/>
          <w:spacing w:val="-6"/>
          <w:sz w:val="24"/>
          <w:szCs w:val="24"/>
        </w:rPr>
        <w:t>В случае возникновения крупномасштабных аварий, требующих экстренного устранения, дополнительно привлекаются аварийные бригады и спецтехника следующих предприятий:</w:t>
      </w: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371"/>
        <w:gridCol w:w="1457"/>
        <w:gridCol w:w="1559"/>
      </w:tblGrid>
      <w:tr w:rsidR="001C6143" w:rsidRPr="0028006A" w:rsidTr="0028006A">
        <w:trPr>
          <w:trHeight w:val="979"/>
          <w:tblHeader/>
          <w:jc w:val="center"/>
        </w:trPr>
        <w:tc>
          <w:tcPr>
            <w:tcW w:w="3261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Наименование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формирования</w:t>
            </w:r>
          </w:p>
        </w:tc>
        <w:tc>
          <w:tcPr>
            <w:tcW w:w="2693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Ведомственная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принадлежность</w:t>
            </w:r>
          </w:p>
        </w:tc>
        <w:tc>
          <w:tcPr>
            <w:tcW w:w="1371" w:type="dxa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бригад</w:t>
            </w:r>
          </w:p>
        </w:tc>
        <w:tc>
          <w:tcPr>
            <w:tcW w:w="1457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Числен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ный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состав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(чел.)</w:t>
            </w:r>
          </w:p>
        </w:tc>
        <w:tc>
          <w:tcPr>
            <w:tcW w:w="1559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Оснащен-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ность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техникой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(ед.)</w:t>
            </w:r>
          </w:p>
        </w:tc>
      </w:tr>
      <w:tr w:rsidR="001C6143" w:rsidRPr="0028006A" w:rsidTr="0028006A">
        <w:trPr>
          <w:trHeight w:val="567"/>
          <w:tblHeader/>
          <w:jc w:val="center"/>
        </w:trPr>
        <w:tc>
          <w:tcPr>
            <w:tcW w:w="3261" w:type="dxa"/>
            <w:vAlign w:val="center"/>
          </w:tcPr>
          <w:p w:rsidR="001C6143" w:rsidRPr="0028006A" w:rsidRDefault="00063A0D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Аварийно –спасательное формирование </w:t>
            </w:r>
            <w:r w:rsidR="001C6143"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водопроводно-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канализационных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сетей</w:t>
            </w:r>
          </w:p>
        </w:tc>
        <w:tc>
          <w:tcPr>
            <w:tcW w:w="2693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МУП КК п. Пластун</w:t>
            </w:r>
          </w:p>
        </w:tc>
        <w:tc>
          <w:tcPr>
            <w:tcW w:w="1371" w:type="dxa"/>
            <w:vAlign w:val="center"/>
          </w:tcPr>
          <w:p w:rsidR="001C6143" w:rsidRPr="0028006A" w:rsidRDefault="001C6143" w:rsidP="0028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vAlign w:val="center"/>
          </w:tcPr>
          <w:p w:rsidR="001C6143" w:rsidRPr="0028006A" w:rsidRDefault="001C6143" w:rsidP="0028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C6143" w:rsidRPr="0028006A" w:rsidRDefault="001C6143" w:rsidP="00280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143" w:rsidRPr="0028006A" w:rsidTr="0028006A">
        <w:trPr>
          <w:trHeight w:val="567"/>
          <w:tblHeader/>
          <w:jc w:val="center"/>
        </w:trPr>
        <w:tc>
          <w:tcPr>
            <w:tcW w:w="3261" w:type="dxa"/>
            <w:vAlign w:val="center"/>
          </w:tcPr>
          <w:p w:rsidR="001C6143" w:rsidRPr="0028006A" w:rsidRDefault="00063A0D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Аварийно –спасательное формирование  </w:t>
            </w:r>
            <w:r w:rsidR="001C6143"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тепловых сетей</w:t>
            </w:r>
          </w:p>
        </w:tc>
        <w:tc>
          <w:tcPr>
            <w:tcW w:w="2693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АО Импульс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МУП КК Терней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МУП КК Пластун</w:t>
            </w:r>
          </w:p>
        </w:tc>
        <w:tc>
          <w:tcPr>
            <w:tcW w:w="1371" w:type="dxa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</w:tr>
      <w:tr w:rsidR="001C6143" w:rsidRPr="0028006A" w:rsidTr="0028006A">
        <w:trPr>
          <w:trHeight w:val="567"/>
          <w:tblHeader/>
          <w:jc w:val="center"/>
        </w:trPr>
        <w:tc>
          <w:tcPr>
            <w:tcW w:w="3261" w:type="dxa"/>
            <w:vAlign w:val="center"/>
          </w:tcPr>
          <w:p w:rsidR="001C6143" w:rsidRPr="0028006A" w:rsidRDefault="00063A0D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Аварийно –спасательное формирование  </w:t>
            </w:r>
            <w:r w:rsidR="001C6143"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электросетей</w:t>
            </w:r>
          </w:p>
        </w:tc>
        <w:tc>
          <w:tcPr>
            <w:tcW w:w="2693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Тернейский филиал КГУП "Примтеплоэнерго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z w:val="24"/>
                <w:szCs w:val="24"/>
              </w:rPr>
              <w:t>ООО «НордПрим»;</w:t>
            </w:r>
          </w:p>
        </w:tc>
        <w:tc>
          <w:tcPr>
            <w:tcW w:w="1371" w:type="dxa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11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</w:tr>
      <w:tr w:rsidR="001C6143" w:rsidRPr="0028006A" w:rsidTr="0028006A">
        <w:trPr>
          <w:trHeight w:val="567"/>
          <w:tblHeader/>
          <w:jc w:val="center"/>
        </w:trPr>
        <w:tc>
          <w:tcPr>
            <w:tcW w:w="3261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Команда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пожаротушения</w:t>
            </w:r>
          </w:p>
        </w:tc>
        <w:tc>
          <w:tcPr>
            <w:tcW w:w="2693" w:type="dxa"/>
            <w:vAlign w:val="center"/>
          </w:tcPr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23-ОПС ПК по</w:t>
            </w:r>
          </w:p>
          <w:p w:rsidR="001C6143" w:rsidRPr="0028006A" w:rsidRDefault="001C6143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охране Тернейского района»</w:t>
            </w:r>
          </w:p>
        </w:tc>
        <w:tc>
          <w:tcPr>
            <w:tcW w:w="1371" w:type="dxa"/>
            <w:vAlign w:val="center"/>
          </w:tcPr>
          <w:p w:rsidR="001C6143" w:rsidRPr="0028006A" w:rsidRDefault="007241F1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  <w:p w:rsidR="007241F1" w:rsidRPr="0028006A" w:rsidRDefault="007241F1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:rsidR="001C6143" w:rsidRPr="0028006A" w:rsidRDefault="007241F1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1C6143" w:rsidRPr="0028006A" w:rsidRDefault="007241F1" w:rsidP="0028006A">
            <w:pPr>
              <w:spacing w:after="0" w:line="240" w:lineRule="auto"/>
              <w:ind w:left="-57" w:right="-285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8006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</w:tr>
    </w:tbl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Основными задачами диспетчерского управления при ликвидации технологических нарушений являются: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 xml:space="preserve">-   предотвращение развития нарушений, предупреждение травм персонала и </w:t>
      </w:r>
      <w:r w:rsidRPr="0028006A">
        <w:rPr>
          <w:rFonts w:ascii="Times New Roman" w:hAnsi="Times New Roman" w:cs="Times New Roman"/>
          <w:sz w:val="24"/>
          <w:szCs w:val="24"/>
        </w:rPr>
        <w:lastRenderedPageBreak/>
        <w:t>повреждения оборудования, не затронутого технологическим нарушением;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-   создание наиболее надежной послеаварийной схемы и режима работы системы в целом и ее частей;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-   выяснение состояния отключившегося и отключенного оборудования и, при возможности, включение его в работу;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-  включение оборудования в работу и восстановление схемы сети, работоспособности оборудования.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A5278E" w:rsidRPr="0028006A">
        <w:rPr>
          <w:rFonts w:ascii="Times New Roman" w:hAnsi="Times New Roman" w:cs="Times New Roman"/>
          <w:sz w:val="24"/>
          <w:szCs w:val="24"/>
        </w:rPr>
        <w:t>.   На каждом диспетчерском пункте, щите управления организации должна находиться: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-   инструкция (порядок) о предотвращении и ликвидации технологических нарушений и аварий, которая составляется в соответствии с типовой инструкцией;</w:t>
      </w:r>
    </w:p>
    <w:p w:rsidR="00A5278E" w:rsidRPr="0028006A" w:rsidRDefault="00A5278E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-   планы ликвидации технологических нарушений и аварий (в сетях, топливном хозяйстве и котельных и т.п.).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A5278E" w:rsidRPr="0028006A">
        <w:rPr>
          <w:rFonts w:ascii="Times New Roman" w:hAnsi="Times New Roman" w:cs="Times New Roman"/>
          <w:sz w:val="24"/>
          <w:szCs w:val="24"/>
        </w:rPr>
        <w:t>.   </w:t>
      </w:r>
      <w:r w:rsidR="00F75540" w:rsidRPr="0028006A">
        <w:rPr>
          <w:rFonts w:ascii="Times New Roman" w:hAnsi="Times New Roman" w:cs="Times New Roman"/>
          <w:sz w:val="24"/>
          <w:szCs w:val="24"/>
        </w:rPr>
        <w:t>Аварийно-диспетчерская служба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предприятий жизнеобеспечения согласовываются документы, определяющие их взаимодействие при ликвидации технологических нарушений в смежных предприятиях жизнеобеспечения и в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A5278E" w:rsidRPr="0028006A">
        <w:rPr>
          <w:rFonts w:ascii="Times New Roman" w:hAnsi="Times New Roman" w:cs="Times New Roman"/>
          <w:sz w:val="24"/>
          <w:szCs w:val="24"/>
        </w:rPr>
        <w:t>  </w:t>
      </w:r>
      <w:bookmarkStart w:id="2" w:name="_GoBack"/>
      <w:bookmarkEnd w:id="2"/>
      <w:r w:rsidR="00A5278E" w:rsidRPr="0028006A">
        <w:rPr>
          <w:rFonts w:ascii="Times New Roman" w:hAnsi="Times New Roman" w:cs="Times New Roman"/>
          <w:sz w:val="24"/>
          <w:szCs w:val="24"/>
        </w:rPr>
        <w:t xml:space="preserve">В случае возникновения аварий и технологических нарушений на объектах жизнеобеспечения </w:t>
      </w:r>
      <w:r w:rsidR="007241F1" w:rsidRPr="0028006A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муниципального округа Приморского края </w:t>
      </w:r>
      <w:r w:rsidR="00F75540" w:rsidRPr="0028006A">
        <w:rPr>
          <w:rFonts w:ascii="Times New Roman" w:hAnsi="Times New Roman" w:cs="Times New Roman"/>
          <w:sz w:val="24"/>
          <w:szCs w:val="24"/>
        </w:rPr>
        <w:t>аварийно-диспетчерская служба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предприятия жизнеобеспечения должны руководствоваться утвержденным на предприятии «Порядком ликвидации аварий и технологических нарушений на объектах жизнеобеспечения», составленным в соответствии с действующим законодательством.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   Аварийно-</w:t>
      </w:r>
      <w:r w:rsidRPr="005D30B6">
        <w:rPr>
          <w:rFonts w:ascii="Times New Roman" w:hAnsi="Times New Roman" w:cs="Times New Roman"/>
          <w:sz w:val="24"/>
          <w:szCs w:val="24"/>
        </w:rPr>
        <w:t xml:space="preserve"> </w:t>
      </w:r>
      <w:r w:rsidRPr="0028006A">
        <w:rPr>
          <w:rFonts w:ascii="Times New Roman" w:hAnsi="Times New Roman" w:cs="Times New Roman"/>
          <w:sz w:val="24"/>
          <w:szCs w:val="24"/>
        </w:rPr>
        <w:t>диспетчерская служба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предприятия жизнеобеспечения фиксирует время завершения работ по ликвидации аварий и возобновления подачи энергоснабжения потребителей и направляет соответствующую информацию в администрацию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Предприятие жизнеобеспечения при организации работ по ликвидации аварий и технологических нарушений взаимодействует со смежными предприятиями жизнеобеспечения и администрацией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края. При этом предприятие жизнеобеспечения, на сетях (системах) которого произошла авария, разрабатывает и осуществляет необходимые мероприятия по устранению причин, препятствующих нормальному энергоснабжению (водоснабжению).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.   В установленный законодательством срок смежные предприятия жизнеобеспечения и органы местного самоуправления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должны приять меры к безаварийному прекращению технологического процесса, меры по обеспечению безопасности людей, по охране окружающей среды и сохранности оборудования в связи с прекращением подачи энергоресурсов (водоснабжения).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="00A5278E" w:rsidRPr="0028006A">
        <w:rPr>
          <w:rFonts w:ascii="Times New Roman" w:hAnsi="Times New Roman" w:cs="Times New Roman"/>
          <w:sz w:val="24"/>
          <w:szCs w:val="24"/>
        </w:rPr>
        <w:t>.   Предприятие жизнеобеспечения обязано организовать временное обеспечение энергоресурсов (водоснабжения) потребителям из резервных источников для снижения негативных последствий аварии и ущерба.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.   На время ликвидации аварии и технологических нарушений предприятие жизнеобеспечения по согласованию с администрацией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края, организует подачу энергоресурсов (водоснабжения) в отдельные районы населенного пункта по графикам с обязательным оповещением потребителей о режимах их обеспечения (отпуска).</w:t>
      </w:r>
    </w:p>
    <w:p w:rsidR="007241F1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.   Администрация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обязана каждые четыре часа с момента возникновения аварии предоставлять информацию в единую дежурную диспетчерскую службу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края, о проводимых мероприятиях и ходе выполнения работ по ликвидации аварии.</w:t>
      </w:r>
    </w:p>
    <w:p w:rsidR="00A5278E" w:rsidRPr="0028006A" w:rsidRDefault="005D30B6" w:rsidP="0028006A">
      <w:pPr>
        <w:widowControl w:val="0"/>
        <w:suppressLineNumber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.   Администрация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="00A5278E"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ведёт контроль над ходом работ по ликвидации аварий и взаимодействием предприятий жизнеобеспечения в целях ликвидации негативных последствий аварий.</w:t>
      </w:r>
    </w:p>
    <w:p w:rsidR="00A5278E" w:rsidRPr="0028006A" w:rsidRDefault="00A5278E" w:rsidP="0028006A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5278E" w:rsidRPr="0028006A" w:rsidRDefault="00A5278E" w:rsidP="0028006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06A">
        <w:rPr>
          <w:rFonts w:ascii="Times New Roman" w:hAnsi="Times New Roman" w:cs="Times New Roman"/>
          <w:b/>
          <w:bCs/>
          <w:sz w:val="24"/>
          <w:szCs w:val="24"/>
        </w:rPr>
        <w:t xml:space="preserve">4.  ВЗАИМОДЕЙСТВИЕ ТЕПЛО-, ЭЛЕКТРО-, </w:t>
      </w:r>
      <w:r w:rsidR="0028006A">
        <w:rPr>
          <w:rFonts w:ascii="Times New Roman" w:hAnsi="Times New Roman" w:cs="Times New Roman"/>
          <w:b/>
          <w:bCs/>
          <w:sz w:val="24"/>
          <w:szCs w:val="24"/>
        </w:rPr>
        <w:t>ТОПЛИВО-</w:t>
      </w:r>
      <w:r w:rsidRPr="0028006A">
        <w:rPr>
          <w:rFonts w:ascii="Times New Roman" w:hAnsi="Times New Roman" w:cs="Times New Roman"/>
          <w:b/>
          <w:bCs/>
          <w:sz w:val="24"/>
          <w:szCs w:val="24"/>
        </w:rPr>
        <w:t xml:space="preserve"> И ВОДОСНАБЖАЮЩИХ ОРГАНИЗАЦИЙ, ПОТРЕБИТЕЛЕЙ ТЕПЛОВОЙ </w:t>
      </w:r>
      <w:r w:rsidRPr="002800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ЭНЕРГИИ, РЕМОНТНО-СТРОИТЕЛЬНЫХ И ТРАНСПОРТНЫХ ОРГАНИЗАЦИЙ, А ТАКЖЕ ОРГАНОВ МЕСТНОГО САМОУПРАВЛЕНИЯ </w:t>
      </w:r>
      <w:r w:rsidR="007241F1" w:rsidRPr="0028006A">
        <w:rPr>
          <w:rFonts w:ascii="Times New Roman" w:hAnsi="Times New Roman" w:cs="Times New Roman"/>
          <w:b/>
          <w:bCs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ПРИМОРСКОГО КРАЯ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4.1.   При возникновении аварийной ситуации на наружных инженерных системах топливо-, электро-, топливо- и водоснабжения, водоотведения ресурсоснабжающая организация обязана: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4.1.1.  Силами аварийно-восстановительных бригад и гр</w:t>
      </w:r>
      <w:r w:rsidR="005D30B6">
        <w:rPr>
          <w:rFonts w:ascii="Times New Roman" w:hAnsi="Times New Roman" w:cs="Times New Roman"/>
          <w:sz w:val="24"/>
          <w:szCs w:val="24"/>
        </w:rPr>
        <w:t xml:space="preserve">упп в течение </w:t>
      </w:r>
      <w:r w:rsidRPr="0028006A">
        <w:rPr>
          <w:rFonts w:ascii="Times New Roman" w:hAnsi="Times New Roman" w:cs="Times New Roman"/>
          <w:sz w:val="24"/>
          <w:szCs w:val="24"/>
        </w:rPr>
        <w:t>15 минут приступить к ликвидации и локализации создавшейся аварийной ситуации.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 xml:space="preserve">4.1.2.  Сообщить о возникшей ситуации по имеющимся у неё каналам связи в ЕДДС </w:t>
      </w:r>
      <w:r w:rsidR="007241F1" w:rsidRPr="0028006A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28006A">
        <w:rPr>
          <w:rFonts w:ascii="Times New Roman" w:hAnsi="Times New Roman" w:cs="Times New Roman"/>
          <w:sz w:val="24"/>
          <w:szCs w:val="24"/>
        </w:rPr>
        <w:t xml:space="preserve">муниципального округа Приморского края, главе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края, начальнику отдела жизнеобеспечения </w:t>
      </w:r>
      <w:r w:rsidR="007241F1" w:rsidRPr="0028006A">
        <w:rPr>
          <w:rFonts w:ascii="Times New Roman" w:hAnsi="Times New Roman" w:cs="Times New Roman"/>
          <w:sz w:val="24"/>
          <w:szCs w:val="24"/>
        </w:rPr>
        <w:t xml:space="preserve">и развития инфраструктуры </w:t>
      </w:r>
      <w:r w:rsidRPr="0028006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края, о характере аварии и ориентировочном времени ее устранении.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4.1.3.  Информировать соответствующие управляющие организации, ТСЖ, собственников многоквартирных домов или лиц, оказывающих услуги по содержанию и ремонту общего имущества многоквартирного дома.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4.1.4.  При необходимости предоставить информацию в средствах массовой информации.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4.1.5.  Принять меры по обеспечению безопасности в месте обнаружения аварии (выставить ограждение и охрану, осветить место аварии).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4.2.   На основании сообщения с места обнаруженной аварии ответственное должностное лицо теплоснабжающей организации принимает следующие меры: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4.2.1.  Определяет потребителей, теплоснабжение которых будет ограничено (или полностью отключено) и период ограничения (отключения);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4.2.2.  Определяет силы и средства, необходимые для устранения обнаруженной аварии;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4.2.3.  Определяет необходимые переключения в сетях теплоснабжения;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4.2.4.  Определяет изменение режима теплоснабжения в зоне обнаруженной аварии;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4.2.5.  Определяет последовательность отключения от теплоносителя, когда и какие инженерные системы при необходимости должны быть опорожнены.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4.3.   Руководителями работ по локализации и устранению аварии являются: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4.3.1.  До прибытия на место руководителя организации − диспетчер АДС теплоснабжающей организации, на сетях которой произошла авария.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4.3.2.  После прибытия – руководитель теплоснабжающей организации или лицо, им назначенное из числа руководящего состава.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 xml:space="preserve">4.4.   О принятом решении и предположительном времени восстановления теплоснабжения потребителей тепловой энергии руководитель работ по локализации и устранению аварии немедленно информирует дежурного ЕДДС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4.5.   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учреждения, диспетчер АДС теплоснабжающей организации незамедлительно сообщает об этом в соответствующие организации и учреждения по всем доступным каналам связи.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4.6.   Лицо, ответственное за ликвидацию аварии, обязано: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 xml:space="preserve">4.6.1.  Уведомить дежурного ЕДДС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об ответственном лице за ликвидацию аварии;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4.6.2.  Вызвать через диспетчерские службы представителей организаций (индивидуальных предпринимателей), имеющих подземные коммуникации в месте аварии и согласовать с ними проведение земляных работ для ликвидации аварии;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4.6.3.  Обеспечить выполнение работ на подземных коммуникациях в минимально необходимые сроки и обеспечить безопасные условия производства работ;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 xml:space="preserve">4.6.4.  Информировать о завершении аварийно-восстановительных работ (этапа работ) главу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края, начальника отдела жизнеобеспечения</w:t>
      </w:r>
      <w:r w:rsidR="007241F1" w:rsidRPr="0028006A">
        <w:rPr>
          <w:rFonts w:ascii="Times New Roman" w:hAnsi="Times New Roman" w:cs="Times New Roman"/>
          <w:sz w:val="24"/>
          <w:szCs w:val="24"/>
        </w:rPr>
        <w:t xml:space="preserve"> и развития инфраструктуры</w:t>
      </w:r>
      <w:r w:rsidRPr="0028006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края, дежурного ЕДДС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lastRenderedPageBreak/>
        <w:t xml:space="preserve">4.7.   В случае возникновении крупных аварий, вызывающих возможные перерывы теплоснабжения на территории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на срок более одних суток, распоряжением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создается штаб по оперативному принятию мер для обеспечения устойчивой работы котельных, объектов социальной сферы на территории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>4.8.   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лиц, передавших (получивших) сообщения.</w:t>
      </w:r>
    </w:p>
    <w:p w:rsidR="00A5278E" w:rsidRPr="0028006A" w:rsidRDefault="00A5278E" w:rsidP="0028006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006A">
        <w:rPr>
          <w:rFonts w:ascii="Times New Roman" w:hAnsi="Times New Roman" w:cs="Times New Roman"/>
          <w:sz w:val="24"/>
          <w:szCs w:val="24"/>
        </w:rPr>
        <w:t xml:space="preserve">4.9.   Координация деятельности предприятий ЖКХ и других служб </w:t>
      </w:r>
      <w:r w:rsidR="007241F1" w:rsidRPr="0028006A">
        <w:rPr>
          <w:rFonts w:ascii="Times New Roman" w:hAnsi="Times New Roman" w:cs="Times New Roman"/>
          <w:sz w:val="24"/>
          <w:szCs w:val="24"/>
        </w:rPr>
        <w:t>Тернейского</w:t>
      </w:r>
      <w:r w:rsidRPr="0028006A">
        <w:rPr>
          <w:rFonts w:ascii="Times New Roman" w:hAnsi="Times New Roman" w:cs="Times New Roman"/>
          <w:sz w:val="24"/>
          <w:szCs w:val="24"/>
        </w:rPr>
        <w:t xml:space="preserve"> муниципального округа Приморского края по ликвидации аварий и их последствий возлагается на заместителя главы администрации </w:t>
      </w:r>
      <w:r w:rsidR="007241F1" w:rsidRPr="0028006A">
        <w:rPr>
          <w:rFonts w:ascii="Times New Roman" w:hAnsi="Times New Roman" w:cs="Times New Roman"/>
          <w:sz w:val="24"/>
          <w:szCs w:val="24"/>
        </w:rPr>
        <w:t xml:space="preserve">Тернейского </w:t>
      </w:r>
      <w:r w:rsidRPr="0028006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F75540" w:rsidRPr="0028006A">
        <w:rPr>
          <w:rFonts w:ascii="Times New Roman" w:hAnsi="Times New Roman" w:cs="Times New Roman"/>
          <w:sz w:val="24"/>
          <w:szCs w:val="24"/>
        </w:rPr>
        <w:t xml:space="preserve"> </w:t>
      </w:r>
      <w:r w:rsidR="00F75540" w:rsidRPr="0028006A">
        <w:rPr>
          <w:rFonts w:ascii="Times New Roman" w:hAnsi="Times New Roman" w:cs="Times New Roman"/>
          <w:spacing w:val="-6"/>
          <w:sz w:val="24"/>
          <w:szCs w:val="24"/>
        </w:rPr>
        <w:t>курирующего вопросы в сфере ЖКХ</w:t>
      </w:r>
      <w:r w:rsidRPr="0028006A">
        <w:rPr>
          <w:rFonts w:ascii="Times New Roman" w:hAnsi="Times New Roman" w:cs="Times New Roman"/>
          <w:sz w:val="24"/>
          <w:szCs w:val="24"/>
        </w:rPr>
        <w:t>.</w:t>
      </w:r>
    </w:p>
    <w:p w:rsidR="00A5278E" w:rsidRPr="00A5278E" w:rsidRDefault="00A5278E" w:rsidP="00A5278E">
      <w:pPr>
        <w:tabs>
          <w:tab w:val="left" w:pos="1134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7154" w:rsidRPr="00A5278E" w:rsidRDefault="001D7154" w:rsidP="00A5278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1D7154" w:rsidRPr="00A5278E" w:rsidSect="005D30B6">
      <w:pgSz w:w="11905" w:h="16838"/>
      <w:pgMar w:top="397" w:right="851" w:bottom="397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72B" w:rsidRDefault="0002072B" w:rsidP="00BC014C">
      <w:pPr>
        <w:spacing w:after="0" w:line="240" w:lineRule="auto"/>
      </w:pPr>
      <w:r>
        <w:separator/>
      </w:r>
    </w:p>
  </w:endnote>
  <w:endnote w:type="continuationSeparator" w:id="0">
    <w:p w:rsidR="0002072B" w:rsidRDefault="0002072B" w:rsidP="00BC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72B" w:rsidRDefault="0002072B" w:rsidP="00BC014C">
      <w:pPr>
        <w:spacing w:after="0" w:line="240" w:lineRule="auto"/>
      </w:pPr>
      <w:r>
        <w:separator/>
      </w:r>
    </w:p>
  </w:footnote>
  <w:footnote w:type="continuationSeparator" w:id="0">
    <w:p w:rsidR="0002072B" w:rsidRDefault="0002072B" w:rsidP="00BC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562FC"/>
    <w:multiLevelType w:val="hybridMultilevel"/>
    <w:tmpl w:val="3F8EA7B0"/>
    <w:lvl w:ilvl="0" w:tplc="67A496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817CE"/>
    <w:multiLevelType w:val="multilevel"/>
    <w:tmpl w:val="4022B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8D607E"/>
    <w:multiLevelType w:val="multilevel"/>
    <w:tmpl w:val="EC64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686589"/>
    <w:multiLevelType w:val="hybridMultilevel"/>
    <w:tmpl w:val="2CD8AE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B3477"/>
    <w:multiLevelType w:val="multilevel"/>
    <w:tmpl w:val="EC644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54"/>
    <w:rsid w:val="0002072B"/>
    <w:rsid w:val="00035CEE"/>
    <w:rsid w:val="00063A0D"/>
    <w:rsid w:val="000718D9"/>
    <w:rsid w:val="0008301E"/>
    <w:rsid w:val="000D1053"/>
    <w:rsid w:val="0016671F"/>
    <w:rsid w:val="00183C2A"/>
    <w:rsid w:val="00197AC9"/>
    <w:rsid w:val="001C6143"/>
    <w:rsid w:val="001D7154"/>
    <w:rsid w:val="0028006A"/>
    <w:rsid w:val="002A18AD"/>
    <w:rsid w:val="002B5C17"/>
    <w:rsid w:val="00301FA3"/>
    <w:rsid w:val="00310CEE"/>
    <w:rsid w:val="003369E4"/>
    <w:rsid w:val="004356B8"/>
    <w:rsid w:val="00495257"/>
    <w:rsid w:val="00546167"/>
    <w:rsid w:val="00553621"/>
    <w:rsid w:val="00575254"/>
    <w:rsid w:val="005B08D0"/>
    <w:rsid w:val="005D30B6"/>
    <w:rsid w:val="00654AA4"/>
    <w:rsid w:val="00671ABE"/>
    <w:rsid w:val="00671CCF"/>
    <w:rsid w:val="006C51D1"/>
    <w:rsid w:val="006D01B8"/>
    <w:rsid w:val="006E3569"/>
    <w:rsid w:val="007241F1"/>
    <w:rsid w:val="007563F3"/>
    <w:rsid w:val="00773CDC"/>
    <w:rsid w:val="00854F9A"/>
    <w:rsid w:val="008820E8"/>
    <w:rsid w:val="00900F32"/>
    <w:rsid w:val="00921B68"/>
    <w:rsid w:val="00933EA1"/>
    <w:rsid w:val="009749DC"/>
    <w:rsid w:val="00991E24"/>
    <w:rsid w:val="00A5278E"/>
    <w:rsid w:val="00B32BF3"/>
    <w:rsid w:val="00B90E3A"/>
    <w:rsid w:val="00BB7721"/>
    <w:rsid w:val="00BC014C"/>
    <w:rsid w:val="00C120B5"/>
    <w:rsid w:val="00CB1AE2"/>
    <w:rsid w:val="00CB2474"/>
    <w:rsid w:val="00CD52D4"/>
    <w:rsid w:val="00CF0A38"/>
    <w:rsid w:val="00D47678"/>
    <w:rsid w:val="00E14B9C"/>
    <w:rsid w:val="00E360DF"/>
    <w:rsid w:val="00EC38DA"/>
    <w:rsid w:val="00ED0BCD"/>
    <w:rsid w:val="00F31FD0"/>
    <w:rsid w:val="00F33087"/>
    <w:rsid w:val="00F724AB"/>
    <w:rsid w:val="00F7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648FB-86F0-4184-B252-6FB182D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71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14C"/>
  </w:style>
  <w:style w:type="paragraph" w:styleId="a5">
    <w:name w:val="footer"/>
    <w:basedOn w:val="a"/>
    <w:link w:val="a6"/>
    <w:uiPriority w:val="99"/>
    <w:unhideWhenUsed/>
    <w:rsid w:val="00BC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14C"/>
  </w:style>
  <w:style w:type="paragraph" w:styleId="a7">
    <w:name w:val="Balloon Text"/>
    <w:basedOn w:val="a"/>
    <w:link w:val="a8"/>
    <w:uiPriority w:val="99"/>
    <w:semiHidden/>
    <w:unhideWhenUsed/>
    <w:rsid w:val="00CF0A3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38"/>
    <w:rPr>
      <w:rFonts w:ascii="Calibri" w:hAnsi="Calibri"/>
      <w:sz w:val="18"/>
      <w:szCs w:val="18"/>
    </w:rPr>
  </w:style>
  <w:style w:type="paragraph" w:styleId="a9">
    <w:name w:val="List Paragraph"/>
    <w:basedOn w:val="a"/>
    <w:uiPriority w:val="34"/>
    <w:qFormat/>
    <w:rsid w:val="00773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F6CB50E97A0824A09429DEEF85DD2ED018D1CFD9B487861D4255AF5B4EE3C9HDM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499008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2277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C04BD-3BD8-4F22-AC0D-B3C1B321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Ozhiri</dc:creator>
  <cp:keywords/>
  <dc:description/>
  <cp:lastModifiedBy>User</cp:lastModifiedBy>
  <cp:revision>8</cp:revision>
  <cp:lastPrinted>2025-04-13T23:59:00Z</cp:lastPrinted>
  <dcterms:created xsi:type="dcterms:W3CDTF">2025-03-31T04:19:00Z</dcterms:created>
  <dcterms:modified xsi:type="dcterms:W3CDTF">2025-04-14T00:01:00Z</dcterms:modified>
</cp:coreProperties>
</file>