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08A" w:rsidRDefault="00733638" w:rsidP="00AF742A">
      <w:pPr>
        <w:spacing w:after="0" w:line="240" w:lineRule="auto"/>
        <w:outlineLvl w:val="0"/>
        <w:rPr>
          <w:rFonts w:ascii="Times New Roman" w:hAnsi="Times New Roman" w:cs="Times New Roman"/>
          <w:b/>
          <w:bCs/>
          <w:sz w:val="26"/>
          <w:szCs w:val="26"/>
        </w:rPr>
      </w:pPr>
      <w:r>
        <w:rPr>
          <w:rFonts w:ascii="Times New Roman" w:eastAsiaTheme="minorEastAsia" w:hAnsi="Times New Roman"/>
          <w:b/>
          <w:noProof/>
          <w:sz w:val="20"/>
          <w:szCs w:val="20"/>
          <w:u w:val="single"/>
          <w:lang w:eastAsia="ru-RU"/>
        </w:rPr>
        <w:drawing>
          <wp:anchor distT="0" distB="0" distL="0" distR="0" simplePos="0" relativeHeight="2" behindDoc="0" locked="0" layoutInCell="0" allowOverlap="1">
            <wp:simplePos x="0" y="0"/>
            <wp:positionH relativeFrom="margin">
              <wp:posOffset>2535555</wp:posOffset>
            </wp:positionH>
            <wp:positionV relativeFrom="paragraph">
              <wp:posOffset>18655</wp:posOffset>
            </wp:positionV>
            <wp:extent cx="869315" cy="92075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6"/>
                    <a:stretch>
                      <a:fillRect/>
                    </a:stretch>
                  </pic:blipFill>
                  <pic:spPr bwMode="auto">
                    <a:xfrm>
                      <a:off x="0" y="0"/>
                      <a:ext cx="869315" cy="920750"/>
                    </a:xfrm>
                    <a:prstGeom prst="rect">
                      <a:avLst/>
                    </a:prstGeom>
                  </pic:spPr>
                </pic:pic>
              </a:graphicData>
            </a:graphic>
          </wp:anchor>
        </w:drawing>
      </w:r>
    </w:p>
    <w:p w:rsidR="00DE408A" w:rsidRDefault="00DE408A">
      <w:pPr>
        <w:spacing w:after="0" w:line="240" w:lineRule="auto"/>
        <w:jc w:val="center"/>
        <w:rPr>
          <w:rFonts w:ascii="Times New Roman" w:eastAsiaTheme="minorEastAsia" w:hAnsi="Times New Roman"/>
          <w:b/>
          <w:sz w:val="20"/>
          <w:szCs w:val="20"/>
          <w:u w:val="single"/>
          <w:lang w:eastAsia="ru-RU"/>
        </w:rPr>
      </w:pPr>
    </w:p>
    <w:p w:rsidR="00DE408A" w:rsidRDefault="00DE408A">
      <w:pPr>
        <w:spacing w:after="0" w:line="240" w:lineRule="auto"/>
        <w:jc w:val="center"/>
        <w:rPr>
          <w:rFonts w:ascii="Times New Roman" w:eastAsiaTheme="minorEastAsia" w:hAnsi="Times New Roman"/>
          <w:b/>
          <w:sz w:val="24"/>
          <w:szCs w:val="24"/>
          <w:lang w:eastAsia="ru-RU"/>
        </w:rPr>
      </w:pPr>
    </w:p>
    <w:p w:rsidR="00DE408A" w:rsidRDefault="00DE408A">
      <w:pPr>
        <w:spacing w:after="0" w:line="240" w:lineRule="auto"/>
        <w:jc w:val="center"/>
        <w:rPr>
          <w:rFonts w:ascii="Times New Roman" w:eastAsiaTheme="minorEastAsia" w:hAnsi="Times New Roman"/>
          <w:b/>
          <w:sz w:val="26"/>
          <w:szCs w:val="26"/>
          <w:lang w:eastAsia="ru-RU"/>
        </w:rPr>
      </w:pPr>
    </w:p>
    <w:p w:rsidR="00DE408A" w:rsidRDefault="00DE408A">
      <w:pPr>
        <w:spacing w:after="0" w:line="240" w:lineRule="auto"/>
        <w:jc w:val="center"/>
        <w:rPr>
          <w:rFonts w:ascii="Times New Roman" w:eastAsiaTheme="minorEastAsia" w:hAnsi="Times New Roman"/>
          <w:b/>
          <w:sz w:val="26"/>
          <w:szCs w:val="26"/>
          <w:lang w:eastAsia="ru-RU"/>
        </w:rPr>
      </w:pPr>
    </w:p>
    <w:p w:rsidR="00DE408A" w:rsidRDefault="00DE408A" w:rsidP="00733638">
      <w:pPr>
        <w:spacing w:after="0" w:line="240" w:lineRule="auto"/>
        <w:rPr>
          <w:rFonts w:ascii="Times New Roman" w:eastAsiaTheme="minorEastAsia" w:hAnsi="Times New Roman"/>
          <w:b/>
          <w:sz w:val="26"/>
          <w:szCs w:val="26"/>
          <w:lang w:eastAsia="ru-RU"/>
        </w:rPr>
      </w:pPr>
    </w:p>
    <w:p w:rsidR="00DE408A" w:rsidRDefault="00C87EE6">
      <w:pPr>
        <w:spacing w:after="0" w:line="240" w:lineRule="auto"/>
        <w:jc w:val="center"/>
        <w:rPr>
          <w:rFonts w:ascii="Times New Roman" w:eastAsiaTheme="minorEastAsia" w:hAnsi="Times New Roman"/>
          <w:b/>
          <w:sz w:val="26"/>
          <w:szCs w:val="26"/>
          <w:lang w:eastAsia="ru-RU"/>
        </w:rPr>
      </w:pPr>
      <w:r>
        <w:rPr>
          <w:rFonts w:ascii="Times New Roman" w:eastAsiaTheme="minorEastAsia" w:hAnsi="Times New Roman"/>
          <w:b/>
          <w:sz w:val="26"/>
          <w:szCs w:val="26"/>
          <w:lang w:eastAsia="ru-RU"/>
        </w:rPr>
        <w:t xml:space="preserve">АДМИНИСТРАЦИЯ </w:t>
      </w:r>
    </w:p>
    <w:p w:rsidR="00DE408A" w:rsidRDefault="00C87EE6">
      <w:pPr>
        <w:spacing w:after="0" w:line="240" w:lineRule="auto"/>
        <w:jc w:val="center"/>
        <w:rPr>
          <w:rFonts w:ascii="Times New Roman" w:eastAsiaTheme="minorEastAsia" w:hAnsi="Times New Roman"/>
          <w:b/>
          <w:sz w:val="26"/>
          <w:szCs w:val="26"/>
          <w:lang w:eastAsia="ru-RU"/>
        </w:rPr>
      </w:pPr>
      <w:r>
        <w:rPr>
          <w:rFonts w:ascii="Times New Roman" w:eastAsiaTheme="minorEastAsia" w:hAnsi="Times New Roman"/>
          <w:b/>
          <w:sz w:val="26"/>
          <w:szCs w:val="26"/>
          <w:lang w:eastAsia="ru-RU"/>
        </w:rPr>
        <w:t>ТЕРНЕЙСКОГО МУНИЦИПАЛЬНОГО ОКРУГА</w:t>
      </w:r>
    </w:p>
    <w:p w:rsidR="00DE408A" w:rsidRDefault="00C87EE6">
      <w:pPr>
        <w:spacing w:after="200" w:line="240" w:lineRule="auto"/>
        <w:jc w:val="center"/>
        <w:rPr>
          <w:rFonts w:ascii="Times New Roman" w:eastAsiaTheme="minorEastAsia" w:hAnsi="Times New Roman"/>
          <w:b/>
          <w:sz w:val="26"/>
          <w:szCs w:val="26"/>
          <w:lang w:eastAsia="ru-RU"/>
        </w:rPr>
      </w:pPr>
      <w:r>
        <w:rPr>
          <w:rFonts w:ascii="Times New Roman" w:eastAsiaTheme="minorEastAsia" w:hAnsi="Times New Roman"/>
          <w:b/>
          <w:sz w:val="26"/>
          <w:szCs w:val="26"/>
          <w:lang w:eastAsia="ru-RU"/>
        </w:rPr>
        <w:t>ПРИМОРСКОГО КРАЯ</w:t>
      </w:r>
    </w:p>
    <w:p w:rsidR="00DE408A" w:rsidRDefault="00C87EE6">
      <w:pPr>
        <w:spacing w:after="200" w:line="276" w:lineRule="auto"/>
        <w:jc w:val="center"/>
        <w:rPr>
          <w:rFonts w:ascii="Times New Roman" w:eastAsiaTheme="minorEastAsia" w:hAnsi="Times New Roman"/>
          <w:b/>
          <w:sz w:val="26"/>
          <w:szCs w:val="26"/>
          <w:lang w:eastAsia="ru-RU"/>
        </w:rPr>
      </w:pPr>
      <w:r>
        <w:rPr>
          <w:rFonts w:ascii="Times New Roman" w:eastAsiaTheme="minorEastAsia" w:hAnsi="Times New Roman"/>
          <w:b/>
          <w:sz w:val="26"/>
          <w:szCs w:val="26"/>
          <w:lang w:eastAsia="ru-RU"/>
        </w:rPr>
        <w:t>ПОСТАНОВЛЕНИЕ</w:t>
      </w:r>
    </w:p>
    <w:tbl>
      <w:tblPr>
        <w:tblW w:w="9570" w:type="dxa"/>
        <w:tblLayout w:type="fixed"/>
        <w:tblLook w:val="01E0" w:firstRow="1" w:lastRow="1" w:firstColumn="1" w:lastColumn="1" w:noHBand="0" w:noVBand="0"/>
      </w:tblPr>
      <w:tblGrid>
        <w:gridCol w:w="3190"/>
        <w:gridCol w:w="3190"/>
        <w:gridCol w:w="3190"/>
      </w:tblGrid>
      <w:tr w:rsidR="00DE408A">
        <w:tc>
          <w:tcPr>
            <w:tcW w:w="3190" w:type="dxa"/>
          </w:tcPr>
          <w:p w:rsidR="00DE408A" w:rsidRDefault="00AF742A" w:rsidP="00733638">
            <w:pPr>
              <w:spacing w:after="200" w:line="276" w:lineRule="auto"/>
              <w:jc w:val="both"/>
              <w:rPr>
                <w:rFonts w:ascii="Times New Roman" w:eastAsiaTheme="minorEastAsia" w:hAnsi="Times New Roman"/>
                <w:color w:val="FF0000"/>
                <w:sz w:val="26"/>
                <w:szCs w:val="26"/>
              </w:rPr>
            </w:pPr>
            <w:r>
              <w:rPr>
                <w:rFonts w:ascii="Times New Roman" w:eastAsiaTheme="minorEastAsia" w:hAnsi="Times New Roman"/>
                <w:sz w:val="26"/>
                <w:szCs w:val="26"/>
              </w:rPr>
              <w:t xml:space="preserve">20 ноября </w:t>
            </w:r>
            <w:r w:rsidR="00C87EE6">
              <w:rPr>
                <w:rFonts w:ascii="Times New Roman" w:eastAsiaTheme="minorEastAsia" w:hAnsi="Times New Roman"/>
                <w:sz w:val="26"/>
                <w:szCs w:val="26"/>
              </w:rPr>
              <w:t>2024 года</w:t>
            </w:r>
          </w:p>
        </w:tc>
        <w:tc>
          <w:tcPr>
            <w:tcW w:w="3190" w:type="dxa"/>
          </w:tcPr>
          <w:p w:rsidR="00DE408A" w:rsidRDefault="00C87EE6">
            <w:pPr>
              <w:spacing w:after="200" w:line="276" w:lineRule="auto"/>
              <w:jc w:val="center"/>
              <w:rPr>
                <w:rFonts w:ascii="Times New Roman" w:eastAsiaTheme="minorEastAsia" w:hAnsi="Times New Roman"/>
                <w:sz w:val="26"/>
                <w:szCs w:val="26"/>
              </w:rPr>
            </w:pPr>
            <w:r>
              <w:rPr>
                <w:rFonts w:ascii="Times New Roman" w:eastAsiaTheme="minorEastAsia" w:hAnsi="Times New Roman"/>
                <w:sz w:val="26"/>
                <w:szCs w:val="26"/>
              </w:rPr>
              <w:t xml:space="preserve">  </w:t>
            </w:r>
            <w:proofErr w:type="spellStart"/>
            <w:r>
              <w:rPr>
                <w:rFonts w:ascii="Times New Roman" w:eastAsiaTheme="minorEastAsia" w:hAnsi="Times New Roman"/>
                <w:sz w:val="26"/>
                <w:szCs w:val="26"/>
              </w:rPr>
              <w:t>пгт</w:t>
            </w:r>
            <w:proofErr w:type="spellEnd"/>
            <w:r>
              <w:rPr>
                <w:rFonts w:ascii="Times New Roman" w:eastAsiaTheme="minorEastAsia" w:hAnsi="Times New Roman"/>
                <w:sz w:val="26"/>
                <w:szCs w:val="26"/>
              </w:rPr>
              <w:t>. Терней</w:t>
            </w:r>
          </w:p>
        </w:tc>
        <w:tc>
          <w:tcPr>
            <w:tcW w:w="3190" w:type="dxa"/>
          </w:tcPr>
          <w:p w:rsidR="00DE408A" w:rsidRDefault="00C87EE6" w:rsidP="00AF742A">
            <w:pPr>
              <w:spacing w:after="200" w:line="276" w:lineRule="auto"/>
              <w:rPr>
                <w:rFonts w:ascii="Times New Roman" w:eastAsiaTheme="minorEastAsia" w:hAnsi="Times New Roman"/>
                <w:sz w:val="26"/>
                <w:szCs w:val="26"/>
              </w:rPr>
            </w:pPr>
            <w:r>
              <w:rPr>
                <w:rFonts w:ascii="Times New Roman" w:eastAsiaTheme="minorEastAsia" w:hAnsi="Times New Roman"/>
                <w:sz w:val="26"/>
                <w:szCs w:val="26"/>
              </w:rPr>
              <w:t xml:space="preserve">  </w:t>
            </w:r>
            <w:r w:rsidR="00733638">
              <w:rPr>
                <w:rFonts w:ascii="Times New Roman" w:eastAsiaTheme="minorEastAsia" w:hAnsi="Times New Roman"/>
                <w:sz w:val="26"/>
                <w:szCs w:val="26"/>
              </w:rPr>
              <w:t xml:space="preserve">                              </w:t>
            </w:r>
            <w:r>
              <w:rPr>
                <w:rFonts w:ascii="Times New Roman" w:eastAsiaTheme="minorEastAsia" w:hAnsi="Times New Roman"/>
                <w:sz w:val="26"/>
                <w:szCs w:val="26"/>
              </w:rPr>
              <w:t>№</w:t>
            </w:r>
            <w:r w:rsidR="00733638">
              <w:rPr>
                <w:rFonts w:ascii="Times New Roman" w:eastAsiaTheme="minorEastAsia" w:hAnsi="Times New Roman"/>
                <w:sz w:val="26"/>
                <w:szCs w:val="26"/>
              </w:rPr>
              <w:t xml:space="preserve"> </w:t>
            </w:r>
            <w:r w:rsidR="00AF742A">
              <w:rPr>
                <w:rFonts w:ascii="Times New Roman" w:eastAsiaTheme="minorEastAsia" w:hAnsi="Times New Roman"/>
                <w:sz w:val="26"/>
                <w:szCs w:val="26"/>
              </w:rPr>
              <w:t>1037</w:t>
            </w:r>
          </w:p>
        </w:tc>
      </w:tr>
    </w:tbl>
    <w:p w:rsidR="00DE408A" w:rsidRDefault="00DE408A">
      <w:pPr>
        <w:widowControl w:val="0"/>
        <w:spacing w:after="0" w:line="240" w:lineRule="auto"/>
        <w:jc w:val="center"/>
        <w:outlineLvl w:val="0"/>
        <w:rPr>
          <w:rFonts w:ascii="Times New Roman" w:eastAsiaTheme="minorEastAsia" w:hAnsi="Times New Roman"/>
          <w:b/>
          <w:sz w:val="26"/>
          <w:szCs w:val="26"/>
          <w:lang w:eastAsia="ru-RU"/>
        </w:rPr>
      </w:pPr>
    </w:p>
    <w:p w:rsidR="00DE408A" w:rsidRDefault="00C87EE6">
      <w:pPr>
        <w:widowControl w:val="0"/>
        <w:spacing w:after="0" w:line="240" w:lineRule="auto"/>
        <w:jc w:val="center"/>
        <w:outlineLvl w:val="0"/>
        <w:rPr>
          <w:rFonts w:ascii="Times New Roman" w:eastAsiaTheme="minorEastAsia" w:hAnsi="Times New Roman"/>
          <w:b/>
          <w:sz w:val="26"/>
          <w:szCs w:val="26"/>
          <w:lang w:eastAsia="ru-RU"/>
        </w:rPr>
      </w:pPr>
      <w:r>
        <w:rPr>
          <w:rFonts w:ascii="Times New Roman" w:eastAsiaTheme="minorEastAsia" w:hAnsi="Times New Roman"/>
          <w:b/>
          <w:sz w:val="26"/>
          <w:szCs w:val="26"/>
          <w:lang w:eastAsia="ru-RU"/>
        </w:rPr>
        <w:t xml:space="preserve">Об утверждении муниципальной программы </w:t>
      </w:r>
    </w:p>
    <w:p w:rsidR="00DE408A" w:rsidRDefault="00C87EE6">
      <w:pPr>
        <w:widowControl w:val="0"/>
        <w:spacing w:after="0" w:line="240" w:lineRule="auto"/>
        <w:jc w:val="center"/>
        <w:outlineLvl w:val="0"/>
        <w:rPr>
          <w:rFonts w:ascii="Times New Roman" w:eastAsiaTheme="minorEastAsia" w:hAnsi="Times New Roman"/>
          <w:b/>
          <w:sz w:val="26"/>
          <w:szCs w:val="26"/>
          <w:lang w:eastAsia="ru-RU"/>
        </w:rPr>
      </w:pPr>
      <w:r>
        <w:rPr>
          <w:rFonts w:ascii="Times New Roman" w:eastAsiaTheme="minorEastAsia" w:hAnsi="Times New Roman"/>
          <w:b/>
          <w:sz w:val="26"/>
          <w:szCs w:val="26"/>
          <w:lang w:eastAsia="ru-RU"/>
        </w:rPr>
        <w:t xml:space="preserve">«Противодействие коррупции в </w:t>
      </w:r>
      <w:proofErr w:type="spellStart"/>
      <w:r>
        <w:rPr>
          <w:rFonts w:ascii="Times New Roman" w:eastAsiaTheme="minorEastAsia" w:hAnsi="Times New Roman"/>
          <w:b/>
          <w:sz w:val="26"/>
          <w:szCs w:val="26"/>
          <w:lang w:eastAsia="ru-RU"/>
        </w:rPr>
        <w:t>Тернейском</w:t>
      </w:r>
      <w:proofErr w:type="spellEnd"/>
      <w:r>
        <w:rPr>
          <w:rFonts w:ascii="Times New Roman" w:eastAsiaTheme="minorEastAsia" w:hAnsi="Times New Roman"/>
          <w:b/>
          <w:sz w:val="26"/>
          <w:szCs w:val="26"/>
          <w:lang w:eastAsia="ru-RU"/>
        </w:rPr>
        <w:t xml:space="preserve"> муниципальном округе» </w:t>
      </w:r>
    </w:p>
    <w:p w:rsidR="00DE408A" w:rsidRDefault="00C87EE6">
      <w:pPr>
        <w:widowControl w:val="0"/>
        <w:spacing w:after="0" w:line="240" w:lineRule="auto"/>
        <w:jc w:val="center"/>
        <w:outlineLvl w:val="0"/>
        <w:rPr>
          <w:rFonts w:ascii="Times New Roman" w:eastAsiaTheme="minorEastAsia" w:hAnsi="Times New Roman"/>
          <w:b/>
          <w:sz w:val="26"/>
          <w:szCs w:val="26"/>
          <w:lang w:eastAsia="ru-RU"/>
        </w:rPr>
      </w:pPr>
      <w:r>
        <w:rPr>
          <w:rFonts w:ascii="Times New Roman" w:eastAsiaTheme="minorEastAsia" w:hAnsi="Times New Roman"/>
          <w:b/>
          <w:sz w:val="26"/>
          <w:szCs w:val="26"/>
          <w:lang w:eastAsia="ru-RU"/>
        </w:rPr>
        <w:t>на 2025- 2030 годы</w:t>
      </w:r>
    </w:p>
    <w:p w:rsidR="00DE408A" w:rsidRDefault="00DE408A">
      <w:pPr>
        <w:widowControl w:val="0"/>
        <w:spacing w:after="0" w:line="240" w:lineRule="auto"/>
        <w:ind w:firstLine="709"/>
        <w:jc w:val="both"/>
        <w:outlineLvl w:val="0"/>
        <w:rPr>
          <w:rFonts w:ascii="Times New Roman" w:eastAsiaTheme="minorEastAsia" w:hAnsi="Times New Roman"/>
          <w:sz w:val="26"/>
          <w:szCs w:val="26"/>
          <w:lang w:eastAsia="ru-RU"/>
        </w:rPr>
      </w:pPr>
    </w:p>
    <w:p w:rsidR="00DE408A" w:rsidRDefault="00C87EE6">
      <w:pPr>
        <w:widowControl w:val="0"/>
        <w:spacing w:after="0" w:line="240" w:lineRule="auto"/>
        <w:ind w:firstLine="709"/>
        <w:jc w:val="both"/>
        <w:outlineLvl w:val="0"/>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 xml:space="preserve">В соответствии с Федеральным законом от 25.12.2008 № 273-ФЗ «О противодействии коррупции», Законом Приморского края от 10.03.2009 № 387-КЗ «О противодействии коррупции в Приморском крае», Положением об осуществлении мер по противодействию коррупции в </w:t>
      </w:r>
      <w:proofErr w:type="spellStart"/>
      <w:r>
        <w:rPr>
          <w:rFonts w:ascii="Times New Roman" w:eastAsiaTheme="minorEastAsia" w:hAnsi="Times New Roman" w:cs="Times New Roman"/>
          <w:sz w:val="26"/>
          <w:szCs w:val="26"/>
          <w:lang w:eastAsia="ru-RU"/>
        </w:rPr>
        <w:t>Тернейском</w:t>
      </w:r>
      <w:proofErr w:type="spellEnd"/>
      <w:r>
        <w:rPr>
          <w:rFonts w:ascii="Times New Roman" w:eastAsiaTheme="minorEastAsia" w:hAnsi="Times New Roman" w:cs="Times New Roman"/>
          <w:sz w:val="26"/>
          <w:szCs w:val="26"/>
          <w:lang w:eastAsia="ru-RU"/>
        </w:rPr>
        <w:t xml:space="preserve"> муниципальном округе, утверждённым решением Думы </w:t>
      </w:r>
      <w:proofErr w:type="spellStart"/>
      <w:r>
        <w:rPr>
          <w:rFonts w:ascii="Times New Roman" w:eastAsiaTheme="minorEastAsia" w:hAnsi="Times New Roman" w:cs="Times New Roman"/>
          <w:sz w:val="26"/>
          <w:szCs w:val="26"/>
          <w:lang w:eastAsia="ru-RU"/>
        </w:rPr>
        <w:t>Т</w:t>
      </w:r>
      <w:r w:rsidR="00733638">
        <w:rPr>
          <w:rFonts w:ascii="Times New Roman" w:eastAsiaTheme="minorEastAsia" w:hAnsi="Times New Roman" w:cs="Times New Roman"/>
          <w:sz w:val="26"/>
          <w:szCs w:val="26"/>
          <w:lang w:eastAsia="ru-RU"/>
        </w:rPr>
        <w:t>ернейского</w:t>
      </w:r>
      <w:proofErr w:type="spellEnd"/>
      <w:r w:rsidR="00733638">
        <w:rPr>
          <w:rFonts w:ascii="Times New Roman" w:eastAsiaTheme="minorEastAsia" w:hAnsi="Times New Roman" w:cs="Times New Roman"/>
          <w:sz w:val="26"/>
          <w:szCs w:val="26"/>
          <w:lang w:eastAsia="ru-RU"/>
        </w:rPr>
        <w:t xml:space="preserve"> муниципального района</w:t>
      </w:r>
      <w:r>
        <w:rPr>
          <w:rFonts w:ascii="Times New Roman" w:eastAsiaTheme="minorEastAsia" w:hAnsi="Times New Roman" w:cs="Times New Roman"/>
          <w:sz w:val="26"/>
          <w:szCs w:val="26"/>
          <w:lang w:eastAsia="ru-RU"/>
        </w:rPr>
        <w:t xml:space="preserve"> от 24.12.2014 № 183, Уставом Тернейского муниципального округа, администрация Тернейского муниципального округа</w:t>
      </w:r>
    </w:p>
    <w:p w:rsidR="00DE408A" w:rsidRDefault="00C87EE6">
      <w:pPr>
        <w:widowControl w:val="0"/>
        <w:spacing w:after="0" w:line="240" w:lineRule="auto"/>
        <w:ind w:firstLine="709"/>
        <w:jc w:val="both"/>
        <w:outlineLvl w:val="0"/>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 xml:space="preserve"> </w:t>
      </w:r>
    </w:p>
    <w:p w:rsidR="00DE408A" w:rsidRDefault="00C87EE6">
      <w:pPr>
        <w:widowControl w:val="0"/>
        <w:tabs>
          <w:tab w:val="left" w:pos="1276"/>
        </w:tabs>
        <w:spacing w:after="0" w:line="240" w:lineRule="auto"/>
        <w:jc w:val="both"/>
        <w:outlineLvl w:val="0"/>
        <w:rPr>
          <w:rFonts w:ascii="Times New Roman" w:eastAsiaTheme="minorEastAsia" w:hAnsi="Times New Roman"/>
          <w:b/>
          <w:sz w:val="26"/>
          <w:szCs w:val="26"/>
          <w:lang w:eastAsia="ru-RU"/>
        </w:rPr>
      </w:pPr>
      <w:r>
        <w:rPr>
          <w:rFonts w:ascii="Times New Roman" w:eastAsiaTheme="minorEastAsia" w:hAnsi="Times New Roman"/>
          <w:b/>
          <w:sz w:val="26"/>
          <w:szCs w:val="26"/>
          <w:lang w:eastAsia="ru-RU"/>
        </w:rPr>
        <w:t xml:space="preserve">ПОСТАНОВЛЯЕТ: </w:t>
      </w:r>
    </w:p>
    <w:p w:rsidR="00DE408A" w:rsidRDefault="00DE408A">
      <w:pPr>
        <w:widowControl w:val="0"/>
        <w:tabs>
          <w:tab w:val="left" w:pos="1276"/>
        </w:tabs>
        <w:spacing w:after="0" w:line="240" w:lineRule="auto"/>
        <w:ind w:firstLine="709"/>
        <w:jc w:val="both"/>
        <w:outlineLvl w:val="0"/>
        <w:rPr>
          <w:rFonts w:ascii="Times New Roman" w:eastAsiaTheme="minorEastAsia" w:hAnsi="Times New Roman"/>
          <w:b/>
          <w:sz w:val="26"/>
          <w:szCs w:val="26"/>
          <w:lang w:eastAsia="ru-RU"/>
        </w:rPr>
      </w:pPr>
    </w:p>
    <w:p w:rsidR="00DE408A" w:rsidRDefault="00C87EE6">
      <w:pPr>
        <w:widowControl w:val="0"/>
        <w:numPr>
          <w:ilvl w:val="0"/>
          <w:numId w:val="2"/>
        </w:numPr>
        <w:tabs>
          <w:tab w:val="left" w:pos="0"/>
        </w:tabs>
        <w:spacing w:after="0" w:line="240" w:lineRule="auto"/>
        <w:ind w:left="0" w:firstLine="710"/>
        <w:contextualSpacing/>
        <w:jc w:val="both"/>
        <w:outlineLvl w:val="0"/>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Утвердить муниципальную программу «Противодействие коррупции в </w:t>
      </w:r>
      <w:proofErr w:type="spellStart"/>
      <w:r>
        <w:rPr>
          <w:rFonts w:ascii="Times New Roman" w:eastAsiaTheme="minorEastAsia" w:hAnsi="Times New Roman"/>
          <w:sz w:val="26"/>
          <w:szCs w:val="26"/>
          <w:lang w:eastAsia="ru-RU"/>
        </w:rPr>
        <w:t>Тернейском</w:t>
      </w:r>
      <w:proofErr w:type="spellEnd"/>
      <w:r>
        <w:rPr>
          <w:rFonts w:ascii="Times New Roman" w:eastAsiaTheme="minorEastAsia" w:hAnsi="Times New Roman"/>
          <w:sz w:val="26"/>
          <w:szCs w:val="26"/>
          <w:lang w:eastAsia="ru-RU"/>
        </w:rPr>
        <w:t xml:space="preserve"> муниципальном округе» на 2025- 2030 годы (прилагается).</w:t>
      </w:r>
    </w:p>
    <w:p w:rsidR="00DE408A" w:rsidRDefault="00D364AF">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2. МКУ «Хозяйственное управление</w:t>
      </w:r>
      <w:r w:rsidR="00C87EE6">
        <w:rPr>
          <w:rFonts w:ascii="Times New Roman" w:eastAsia="Times New Roman" w:hAnsi="Times New Roman" w:cs="Times New Roman"/>
          <w:sz w:val="26"/>
          <w:szCs w:val="26"/>
          <w:lang w:eastAsia="ru-RU"/>
        </w:rPr>
        <w:t xml:space="preserve"> </w:t>
      </w:r>
      <w:proofErr w:type="spellStart"/>
      <w:r w:rsidR="00C87EE6">
        <w:rPr>
          <w:rFonts w:ascii="Times New Roman" w:eastAsia="Times New Roman" w:hAnsi="Times New Roman" w:cs="Times New Roman"/>
          <w:sz w:val="26"/>
          <w:szCs w:val="26"/>
          <w:lang w:eastAsia="ru-RU"/>
        </w:rPr>
        <w:t>Тернейского</w:t>
      </w:r>
      <w:proofErr w:type="spellEnd"/>
      <w:r w:rsidR="00C87EE6">
        <w:rPr>
          <w:rFonts w:ascii="Times New Roman" w:eastAsia="Times New Roman" w:hAnsi="Times New Roman" w:cs="Times New Roman"/>
          <w:sz w:val="26"/>
          <w:szCs w:val="26"/>
          <w:lang w:eastAsia="ru-RU"/>
        </w:rPr>
        <w:t xml:space="preserve"> муниципального округа» (Василенко) обеспечить: </w:t>
      </w:r>
    </w:p>
    <w:p w:rsidR="00DE408A" w:rsidRDefault="00C87EE6">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2.1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 телекоммуникационной сети Интернет и рассылки в МКУ «Центральная районная библиотека» </w:t>
      </w:r>
      <w:proofErr w:type="spellStart"/>
      <w:r>
        <w:rPr>
          <w:rFonts w:ascii="Times New Roman" w:eastAsia="Times New Roman" w:hAnsi="Times New Roman" w:cs="Times New Roman"/>
          <w:sz w:val="26"/>
          <w:szCs w:val="26"/>
          <w:lang w:eastAsia="ru-RU"/>
        </w:rPr>
        <w:t>Тернейского</w:t>
      </w:r>
      <w:proofErr w:type="spellEnd"/>
      <w:r>
        <w:rPr>
          <w:rFonts w:ascii="Times New Roman" w:eastAsia="Times New Roman" w:hAnsi="Times New Roman" w:cs="Times New Roman"/>
          <w:sz w:val="26"/>
          <w:szCs w:val="26"/>
          <w:lang w:eastAsia="ru-RU"/>
        </w:rPr>
        <w:t xml:space="preserve"> мун</w:t>
      </w:r>
      <w:r w:rsidR="009C1EB4">
        <w:rPr>
          <w:rFonts w:ascii="Times New Roman" w:eastAsia="Times New Roman" w:hAnsi="Times New Roman" w:cs="Times New Roman"/>
          <w:sz w:val="26"/>
          <w:szCs w:val="26"/>
          <w:lang w:eastAsia="ru-RU"/>
        </w:rPr>
        <w:t>иципального округа,</w:t>
      </w:r>
      <w:r w:rsidR="00D364AF">
        <w:rPr>
          <w:rFonts w:ascii="Times New Roman" w:eastAsia="Times New Roman" w:hAnsi="Times New Roman" w:cs="Times New Roman"/>
          <w:sz w:val="26"/>
          <w:szCs w:val="26"/>
          <w:lang w:eastAsia="ru-RU"/>
        </w:rPr>
        <w:t xml:space="preserve"> населенные пункты</w:t>
      </w:r>
      <w:r>
        <w:rPr>
          <w:rFonts w:ascii="Times New Roman" w:eastAsia="Times New Roman" w:hAnsi="Times New Roman" w:cs="Times New Roman"/>
          <w:sz w:val="26"/>
          <w:szCs w:val="26"/>
          <w:lang w:eastAsia="ru-RU"/>
        </w:rPr>
        <w:t xml:space="preserve"> </w:t>
      </w:r>
      <w:proofErr w:type="spellStart"/>
      <w:r>
        <w:rPr>
          <w:rFonts w:ascii="Times New Roman" w:eastAsia="Times New Roman" w:hAnsi="Times New Roman" w:cs="Times New Roman"/>
          <w:sz w:val="26"/>
          <w:szCs w:val="26"/>
          <w:lang w:eastAsia="ru-RU"/>
        </w:rPr>
        <w:t>Тернейского</w:t>
      </w:r>
      <w:proofErr w:type="spellEnd"/>
      <w:r>
        <w:rPr>
          <w:rFonts w:ascii="Times New Roman" w:eastAsia="Times New Roman" w:hAnsi="Times New Roman" w:cs="Times New Roman"/>
          <w:sz w:val="26"/>
          <w:szCs w:val="26"/>
          <w:lang w:eastAsia="ru-RU"/>
        </w:rPr>
        <w:t xml:space="preserve"> муниципального округа;</w:t>
      </w:r>
    </w:p>
    <w:p w:rsidR="00DE408A" w:rsidRDefault="00C87EE6">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2.2 опубликование в газете «Вестник Тернея» информационного сообщения о принятии настоящего постановления и способе его обнародования. </w:t>
      </w:r>
    </w:p>
    <w:p w:rsidR="00DE408A" w:rsidRDefault="00C87EE6">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 Настоящее постановление вступает в силу со дня публикации в газете «Вестник Тернея» информационного сообщения, указанного в пункте 2.2 настоящего постановления.</w:t>
      </w:r>
    </w:p>
    <w:p w:rsidR="00DE408A" w:rsidRDefault="00DE408A">
      <w:pPr>
        <w:widowControl w:val="0"/>
        <w:tabs>
          <w:tab w:val="left" w:pos="1276"/>
        </w:tabs>
        <w:spacing w:after="0" w:line="240" w:lineRule="auto"/>
        <w:jc w:val="both"/>
        <w:outlineLvl w:val="0"/>
        <w:rPr>
          <w:rFonts w:ascii="Times New Roman" w:eastAsiaTheme="minorEastAsia" w:hAnsi="Times New Roman"/>
          <w:b/>
          <w:sz w:val="26"/>
          <w:szCs w:val="26"/>
          <w:lang w:eastAsia="ru-RU"/>
        </w:rPr>
      </w:pPr>
    </w:p>
    <w:p w:rsidR="00DE408A" w:rsidRDefault="00DE408A">
      <w:pPr>
        <w:widowControl w:val="0"/>
        <w:tabs>
          <w:tab w:val="left" w:pos="1276"/>
        </w:tabs>
        <w:spacing w:after="0" w:line="240" w:lineRule="auto"/>
        <w:jc w:val="both"/>
        <w:outlineLvl w:val="0"/>
        <w:rPr>
          <w:rFonts w:ascii="Times New Roman" w:eastAsiaTheme="minorEastAsia" w:hAnsi="Times New Roman"/>
          <w:b/>
          <w:sz w:val="26"/>
          <w:szCs w:val="26"/>
          <w:lang w:eastAsia="ru-RU"/>
        </w:rPr>
      </w:pPr>
    </w:p>
    <w:p w:rsidR="00DE408A" w:rsidRDefault="00C87EE6">
      <w:pPr>
        <w:widowControl w:val="0"/>
        <w:tabs>
          <w:tab w:val="left" w:pos="1276"/>
        </w:tabs>
        <w:spacing w:after="0" w:line="240" w:lineRule="auto"/>
        <w:jc w:val="both"/>
        <w:outlineLvl w:val="0"/>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Г</w:t>
      </w:r>
      <w:r w:rsidR="009C1EB4">
        <w:rPr>
          <w:rFonts w:ascii="Times New Roman" w:eastAsiaTheme="minorEastAsia" w:hAnsi="Times New Roman"/>
          <w:sz w:val="26"/>
          <w:szCs w:val="26"/>
          <w:lang w:eastAsia="ru-RU"/>
        </w:rPr>
        <w:t xml:space="preserve">лава </w:t>
      </w:r>
      <w:proofErr w:type="spellStart"/>
      <w:r w:rsidR="009C1EB4">
        <w:rPr>
          <w:rFonts w:ascii="Times New Roman" w:eastAsiaTheme="minorEastAsia" w:hAnsi="Times New Roman"/>
          <w:sz w:val="26"/>
          <w:szCs w:val="26"/>
          <w:lang w:eastAsia="ru-RU"/>
        </w:rPr>
        <w:t>Тернейского</w:t>
      </w:r>
      <w:proofErr w:type="spellEnd"/>
      <w:r w:rsidR="009C1EB4">
        <w:rPr>
          <w:rFonts w:ascii="Times New Roman" w:eastAsiaTheme="minorEastAsia" w:hAnsi="Times New Roman"/>
          <w:sz w:val="26"/>
          <w:szCs w:val="26"/>
          <w:lang w:eastAsia="ru-RU"/>
        </w:rPr>
        <w:t xml:space="preserve"> муниципального                                                         </w:t>
      </w:r>
      <w:r>
        <w:rPr>
          <w:rFonts w:ascii="Times New Roman" w:eastAsiaTheme="minorEastAsia" w:hAnsi="Times New Roman"/>
          <w:sz w:val="26"/>
          <w:szCs w:val="26"/>
          <w:lang w:eastAsia="ru-RU"/>
        </w:rPr>
        <w:t xml:space="preserve">С.Н. </w:t>
      </w:r>
      <w:proofErr w:type="spellStart"/>
      <w:r>
        <w:rPr>
          <w:rFonts w:ascii="Times New Roman" w:eastAsiaTheme="minorEastAsia" w:hAnsi="Times New Roman"/>
          <w:sz w:val="26"/>
          <w:szCs w:val="26"/>
          <w:lang w:eastAsia="ru-RU"/>
        </w:rPr>
        <w:t>Наумкин</w:t>
      </w:r>
      <w:proofErr w:type="spellEnd"/>
    </w:p>
    <w:tbl>
      <w:tblPr>
        <w:tblStyle w:val="ad"/>
        <w:tblW w:w="4111" w:type="dxa"/>
        <w:tblInd w:w="5495" w:type="dxa"/>
        <w:tblLayout w:type="fixed"/>
        <w:tblLook w:val="04A0" w:firstRow="1" w:lastRow="0" w:firstColumn="1" w:lastColumn="0" w:noHBand="0" w:noVBand="1"/>
      </w:tblPr>
      <w:tblGrid>
        <w:gridCol w:w="4111"/>
      </w:tblGrid>
      <w:tr w:rsidR="00DE408A" w:rsidTr="009C1EB4">
        <w:tc>
          <w:tcPr>
            <w:tcW w:w="4111" w:type="dxa"/>
            <w:tcBorders>
              <w:top w:val="nil"/>
              <w:left w:val="nil"/>
              <w:bottom w:val="nil"/>
              <w:right w:val="nil"/>
            </w:tcBorders>
          </w:tcPr>
          <w:p w:rsidR="00DE408A" w:rsidRDefault="00DE408A">
            <w:pPr>
              <w:spacing w:after="0" w:line="360" w:lineRule="auto"/>
              <w:jc w:val="center"/>
              <w:rPr>
                <w:rFonts w:ascii="Times New Roman" w:eastAsia="Times New Roman" w:hAnsi="Times New Roman" w:cs="Times New Roman"/>
                <w:bCs/>
                <w:sz w:val="24"/>
                <w:szCs w:val="24"/>
                <w:lang w:eastAsia="ru-RU"/>
              </w:rPr>
            </w:pPr>
          </w:p>
          <w:p w:rsidR="00DE408A" w:rsidRDefault="00DE408A">
            <w:pPr>
              <w:spacing w:after="0" w:line="360" w:lineRule="auto"/>
              <w:jc w:val="center"/>
              <w:rPr>
                <w:rFonts w:ascii="Times New Roman" w:eastAsia="Times New Roman" w:hAnsi="Times New Roman" w:cs="Times New Roman"/>
                <w:bCs/>
                <w:sz w:val="24"/>
                <w:szCs w:val="24"/>
                <w:lang w:eastAsia="ru-RU"/>
              </w:rPr>
            </w:pPr>
          </w:p>
          <w:p w:rsidR="00DE408A" w:rsidRDefault="00DE408A">
            <w:pPr>
              <w:spacing w:after="0" w:line="360" w:lineRule="auto"/>
              <w:jc w:val="center"/>
              <w:rPr>
                <w:rFonts w:ascii="Times New Roman" w:eastAsia="Times New Roman" w:hAnsi="Times New Roman" w:cs="Times New Roman"/>
                <w:bCs/>
                <w:sz w:val="24"/>
                <w:szCs w:val="24"/>
                <w:lang w:eastAsia="ru-RU"/>
              </w:rPr>
            </w:pPr>
          </w:p>
          <w:p w:rsidR="00DE408A" w:rsidRDefault="00DE408A">
            <w:pPr>
              <w:spacing w:after="0" w:line="360" w:lineRule="auto"/>
              <w:jc w:val="center"/>
              <w:rPr>
                <w:rFonts w:ascii="Times New Roman" w:eastAsia="Times New Roman" w:hAnsi="Times New Roman" w:cs="Times New Roman"/>
                <w:bCs/>
                <w:sz w:val="24"/>
                <w:szCs w:val="24"/>
                <w:lang w:eastAsia="ru-RU"/>
              </w:rPr>
            </w:pPr>
          </w:p>
          <w:p w:rsidR="00DE408A" w:rsidRDefault="00DE408A">
            <w:pPr>
              <w:spacing w:after="0" w:line="360" w:lineRule="auto"/>
              <w:jc w:val="center"/>
              <w:rPr>
                <w:rFonts w:ascii="Times New Roman" w:eastAsia="Times New Roman" w:hAnsi="Times New Roman" w:cs="Times New Roman"/>
                <w:bCs/>
                <w:sz w:val="24"/>
                <w:szCs w:val="24"/>
                <w:lang w:eastAsia="ru-RU"/>
              </w:rPr>
            </w:pPr>
          </w:p>
          <w:p w:rsidR="00DE408A" w:rsidRDefault="00DE408A">
            <w:pPr>
              <w:spacing w:after="0" w:line="360" w:lineRule="auto"/>
              <w:jc w:val="center"/>
              <w:rPr>
                <w:rFonts w:ascii="Times New Roman" w:eastAsia="Times New Roman" w:hAnsi="Times New Roman" w:cs="Times New Roman"/>
                <w:bCs/>
                <w:sz w:val="24"/>
                <w:szCs w:val="24"/>
                <w:lang w:eastAsia="ru-RU"/>
              </w:rPr>
            </w:pPr>
          </w:p>
          <w:p w:rsidR="009C1EB4" w:rsidRDefault="009C1EB4" w:rsidP="009C1EB4">
            <w:pPr>
              <w:spacing w:after="0" w:line="360" w:lineRule="auto"/>
              <w:jc w:val="center"/>
              <w:rPr>
                <w:rFonts w:ascii="Times New Roman" w:eastAsia="Times New Roman" w:hAnsi="Times New Roman" w:cs="Times New Roman"/>
                <w:bCs/>
                <w:sz w:val="24"/>
                <w:szCs w:val="24"/>
                <w:lang w:eastAsia="ru-RU"/>
              </w:rPr>
            </w:pPr>
          </w:p>
          <w:p w:rsidR="00DE408A" w:rsidRDefault="00C87EE6">
            <w:pPr>
              <w:spacing w:after="0" w:line="36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УТВЕРЖДЕНА</w:t>
            </w:r>
          </w:p>
          <w:p w:rsidR="00DE408A" w:rsidRDefault="00C87EE6" w:rsidP="009C1EB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постановлением администрации Тернейского муниципального округа от </w:t>
            </w:r>
            <w:r w:rsidR="009C1EB4">
              <w:rPr>
                <w:rFonts w:ascii="Times New Roman" w:eastAsia="Times New Roman" w:hAnsi="Times New Roman" w:cs="Times New Roman"/>
                <w:bCs/>
                <w:sz w:val="24"/>
                <w:szCs w:val="24"/>
                <w:lang w:eastAsia="ru-RU"/>
              </w:rPr>
              <w:t>20.11.</w:t>
            </w:r>
            <w:r w:rsidR="00AF742A">
              <w:rPr>
                <w:rFonts w:ascii="Times New Roman" w:eastAsia="Times New Roman" w:hAnsi="Times New Roman" w:cs="Times New Roman"/>
                <w:bCs/>
                <w:sz w:val="24"/>
                <w:szCs w:val="24"/>
                <w:lang w:eastAsia="ru-RU"/>
              </w:rPr>
              <w:t>2024</w:t>
            </w:r>
            <w:r>
              <w:rPr>
                <w:rFonts w:ascii="Times New Roman" w:eastAsia="Times New Roman" w:hAnsi="Times New Roman" w:cs="Times New Roman"/>
                <w:bCs/>
                <w:sz w:val="24"/>
                <w:szCs w:val="24"/>
                <w:lang w:eastAsia="ru-RU"/>
              </w:rPr>
              <w:t xml:space="preserve"> № </w:t>
            </w:r>
            <w:r w:rsidR="00AF742A">
              <w:rPr>
                <w:rFonts w:ascii="Times New Roman" w:eastAsia="Times New Roman" w:hAnsi="Times New Roman" w:cs="Times New Roman"/>
                <w:bCs/>
                <w:sz w:val="24"/>
                <w:szCs w:val="24"/>
                <w:lang w:eastAsia="ru-RU"/>
              </w:rPr>
              <w:t>1037</w:t>
            </w:r>
          </w:p>
        </w:tc>
      </w:tr>
    </w:tbl>
    <w:p w:rsidR="00DE408A" w:rsidRDefault="00DE408A">
      <w:pPr>
        <w:spacing w:after="0" w:line="240" w:lineRule="auto"/>
        <w:jc w:val="center"/>
        <w:rPr>
          <w:rFonts w:ascii="Times New Roman" w:eastAsia="Times New Roman" w:hAnsi="Times New Roman" w:cs="Times New Roman"/>
          <w:b/>
          <w:bCs/>
          <w:sz w:val="24"/>
          <w:szCs w:val="24"/>
          <w:lang w:eastAsia="ru-RU"/>
        </w:rPr>
      </w:pPr>
    </w:p>
    <w:p w:rsidR="00DE408A" w:rsidRDefault="00DE408A">
      <w:pPr>
        <w:spacing w:after="0" w:line="276" w:lineRule="auto"/>
        <w:jc w:val="center"/>
        <w:rPr>
          <w:rFonts w:ascii="Times New Roman" w:eastAsia="Times New Roman" w:hAnsi="Times New Roman" w:cs="Times New Roman"/>
          <w:b/>
          <w:bCs/>
          <w:sz w:val="26"/>
          <w:szCs w:val="26"/>
          <w:lang w:eastAsia="ru-RU"/>
        </w:rPr>
      </w:pPr>
    </w:p>
    <w:p w:rsidR="00DE408A" w:rsidRDefault="00DE408A">
      <w:pPr>
        <w:spacing w:after="0" w:line="276" w:lineRule="auto"/>
        <w:rPr>
          <w:rFonts w:ascii="Times New Roman" w:eastAsia="Times New Roman" w:hAnsi="Times New Roman" w:cs="Times New Roman"/>
          <w:b/>
          <w:bCs/>
          <w:sz w:val="26"/>
          <w:szCs w:val="26"/>
          <w:lang w:eastAsia="ru-RU"/>
        </w:rPr>
      </w:pPr>
    </w:p>
    <w:p w:rsidR="00DE408A" w:rsidRDefault="00DE408A">
      <w:pPr>
        <w:spacing w:after="0" w:line="276" w:lineRule="auto"/>
        <w:jc w:val="center"/>
        <w:rPr>
          <w:rFonts w:ascii="Times New Roman" w:eastAsia="Times New Roman" w:hAnsi="Times New Roman" w:cs="Times New Roman"/>
          <w:b/>
          <w:bCs/>
          <w:sz w:val="26"/>
          <w:szCs w:val="26"/>
          <w:lang w:eastAsia="ru-RU"/>
        </w:rPr>
      </w:pPr>
    </w:p>
    <w:p w:rsidR="00DE408A" w:rsidRDefault="00DE408A">
      <w:pPr>
        <w:spacing w:after="0" w:line="276" w:lineRule="auto"/>
        <w:jc w:val="center"/>
        <w:rPr>
          <w:rFonts w:ascii="Times New Roman" w:eastAsia="Times New Roman" w:hAnsi="Times New Roman" w:cs="Times New Roman"/>
          <w:b/>
          <w:bCs/>
          <w:sz w:val="26"/>
          <w:szCs w:val="26"/>
          <w:lang w:eastAsia="ru-RU"/>
        </w:rPr>
      </w:pPr>
    </w:p>
    <w:p w:rsidR="00DE408A" w:rsidRDefault="00DE408A">
      <w:pPr>
        <w:spacing w:after="0" w:line="276" w:lineRule="auto"/>
        <w:jc w:val="center"/>
        <w:rPr>
          <w:rFonts w:ascii="Times New Roman" w:eastAsia="Times New Roman" w:hAnsi="Times New Roman" w:cs="Times New Roman"/>
          <w:b/>
          <w:bCs/>
          <w:sz w:val="26"/>
          <w:szCs w:val="26"/>
          <w:lang w:eastAsia="ru-RU"/>
        </w:rPr>
      </w:pPr>
    </w:p>
    <w:p w:rsidR="00DE408A" w:rsidRDefault="00C87EE6">
      <w:pPr>
        <w:spacing w:after="0" w:line="276" w:lineRule="auto"/>
        <w:jc w:val="center"/>
        <w:rPr>
          <w:rFonts w:ascii="Times New Roman" w:eastAsia="Times New Roman" w:hAnsi="Times New Roman" w:cs="Times New Roman"/>
          <w:b/>
          <w:bCs/>
          <w:sz w:val="32"/>
          <w:szCs w:val="32"/>
          <w:lang w:eastAsia="ru-RU"/>
        </w:rPr>
      </w:pPr>
      <w:r>
        <w:rPr>
          <w:rFonts w:ascii="Times New Roman" w:eastAsia="Times New Roman" w:hAnsi="Times New Roman" w:cs="Times New Roman"/>
          <w:b/>
          <w:bCs/>
          <w:sz w:val="32"/>
          <w:szCs w:val="32"/>
          <w:lang w:eastAsia="ru-RU"/>
        </w:rPr>
        <w:t>МУНИЦИПАЛЬНАЯ ПРОГРАММА</w:t>
      </w:r>
    </w:p>
    <w:p w:rsidR="00DE408A" w:rsidRDefault="00C87EE6" w:rsidP="009C1EB4">
      <w:pPr>
        <w:spacing w:after="0" w:line="276" w:lineRule="auto"/>
        <w:jc w:val="center"/>
        <w:rPr>
          <w:rFonts w:ascii="Times New Roman" w:eastAsia="Times New Roman" w:hAnsi="Times New Roman" w:cs="Times New Roman"/>
          <w:b/>
          <w:bCs/>
          <w:sz w:val="32"/>
          <w:szCs w:val="32"/>
          <w:lang w:eastAsia="ru-RU"/>
        </w:rPr>
      </w:pPr>
      <w:r>
        <w:rPr>
          <w:rFonts w:ascii="Times New Roman" w:eastAsia="Times New Roman" w:hAnsi="Times New Roman" w:cs="Times New Roman"/>
          <w:b/>
          <w:bCs/>
          <w:sz w:val="32"/>
          <w:szCs w:val="32"/>
          <w:lang w:eastAsia="ru-RU"/>
        </w:rPr>
        <w:t xml:space="preserve">«Противодействие коррупции в </w:t>
      </w:r>
      <w:proofErr w:type="spellStart"/>
      <w:r>
        <w:rPr>
          <w:rFonts w:ascii="Times New Roman" w:eastAsia="Times New Roman" w:hAnsi="Times New Roman" w:cs="Times New Roman"/>
          <w:b/>
          <w:bCs/>
          <w:sz w:val="32"/>
          <w:szCs w:val="32"/>
          <w:lang w:eastAsia="ru-RU"/>
        </w:rPr>
        <w:t>Тернейском</w:t>
      </w:r>
      <w:proofErr w:type="spellEnd"/>
      <w:r>
        <w:rPr>
          <w:rFonts w:ascii="Times New Roman" w:eastAsia="Times New Roman" w:hAnsi="Times New Roman" w:cs="Times New Roman"/>
          <w:b/>
          <w:bCs/>
          <w:sz w:val="32"/>
          <w:szCs w:val="32"/>
          <w:lang w:eastAsia="ru-RU"/>
        </w:rPr>
        <w:t xml:space="preserve"> муниципальном округе» на 2025 - 2030 годы</w:t>
      </w:r>
    </w:p>
    <w:p w:rsidR="00DE408A" w:rsidRDefault="00DE408A">
      <w:pPr>
        <w:spacing w:after="0" w:line="276" w:lineRule="auto"/>
        <w:jc w:val="center"/>
        <w:rPr>
          <w:rFonts w:ascii="Times New Roman" w:eastAsia="Times New Roman" w:hAnsi="Times New Roman" w:cs="Times New Roman"/>
          <w:b/>
          <w:bCs/>
          <w:sz w:val="32"/>
          <w:szCs w:val="32"/>
          <w:lang w:eastAsia="ru-RU"/>
        </w:rPr>
      </w:pPr>
    </w:p>
    <w:p w:rsidR="00DE408A" w:rsidRDefault="00DE408A">
      <w:pPr>
        <w:spacing w:after="0" w:line="276" w:lineRule="auto"/>
        <w:jc w:val="center"/>
        <w:rPr>
          <w:rFonts w:ascii="Times New Roman" w:eastAsia="Times New Roman" w:hAnsi="Times New Roman" w:cs="Times New Roman"/>
          <w:b/>
          <w:bCs/>
          <w:sz w:val="32"/>
          <w:szCs w:val="32"/>
          <w:lang w:eastAsia="ru-RU"/>
        </w:rPr>
      </w:pPr>
    </w:p>
    <w:p w:rsidR="00DE408A" w:rsidRDefault="00DE408A">
      <w:pPr>
        <w:spacing w:after="0" w:line="276" w:lineRule="auto"/>
        <w:jc w:val="center"/>
        <w:rPr>
          <w:rFonts w:ascii="Times New Roman" w:eastAsia="Times New Roman" w:hAnsi="Times New Roman" w:cs="Times New Roman"/>
          <w:b/>
          <w:bCs/>
          <w:sz w:val="32"/>
          <w:szCs w:val="32"/>
          <w:lang w:eastAsia="ru-RU"/>
        </w:rPr>
      </w:pPr>
    </w:p>
    <w:p w:rsidR="00DE408A" w:rsidRDefault="00DE408A">
      <w:pPr>
        <w:spacing w:after="0" w:line="276" w:lineRule="auto"/>
        <w:jc w:val="center"/>
        <w:rPr>
          <w:rFonts w:ascii="Times New Roman" w:eastAsia="Times New Roman" w:hAnsi="Times New Roman" w:cs="Times New Roman"/>
          <w:b/>
          <w:bCs/>
          <w:sz w:val="32"/>
          <w:szCs w:val="32"/>
          <w:lang w:eastAsia="ru-RU"/>
        </w:rPr>
      </w:pPr>
    </w:p>
    <w:p w:rsidR="00DE408A" w:rsidRDefault="00DE408A">
      <w:pPr>
        <w:spacing w:after="0" w:line="276" w:lineRule="auto"/>
        <w:jc w:val="center"/>
        <w:rPr>
          <w:rFonts w:ascii="Times New Roman" w:eastAsia="Times New Roman" w:hAnsi="Times New Roman" w:cs="Times New Roman"/>
          <w:b/>
          <w:bCs/>
          <w:sz w:val="32"/>
          <w:szCs w:val="32"/>
          <w:lang w:eastAsia="ru-RU"/>
        </w:rPr>
      </w:pPr>
    </w:p>
    <w:p w:rsidR="00DE408A" w:rsidRDefault="00DE408A">
      <w:pPr>
        <w:spacing w:after="0" w:line="276" w:lineRule="auto"/>
        <w:jc w:val="center"/>
        <w:rPr>
          <w:rFonts w:ascii="Times New Roman" w:eastAsia="Times New Roman" w:hAnsi="Times New Roman" w:cs="Times New Roman"/>
          <w:b/>
          <w:bCs/>
          <w:sz w:val="32"/>
          <w:szCs w:val="32"/>
          <w:lang w:eastAsia="ru-RU"/>
        </w:rPr>
      </w:pPr>
    </w:p>
    <w:p w:rsidR="00DE408A" w:rsidRDefault="00DE408A">
      <w:pPr>
        <w:spacing w:after="0" w:line="276" w:lineRule="auto"/>
        <w:jc w:val="center"/>
        <w:rPr>
          <w:rFonts w:ascii="Times New Roman" w:eastAsia="Times New Roman" w:hAnsi="Times New Roman" w:cs="Times New Roman"/>
          <w:b/>
          <w:bCs/>
          <w:sz w:val="32"/>
          <w:szCs w:val="32"/>
          <w:lang w:eastAsia="ru-RU"/>
        </w:rPr>
      </w:pPr>
    </w:p>
    <w:p w:rsidR="00DE408A" w:rsidRDefault="00DE408A">
      <w:pPr>
        <w:spacing w:after="0" w:line="276" w:lineRule="auto"/>
        <w:jc w:val="center"/>
        <w:rPr>
          <w:rFonts w:ascii="Times New Roman" w:eastAsia="Times New Roman" w:hAnsi="Times New Roman" w:cs="Times New Roman"/>
          <w:b/>
          <w:bCs/>
          <w:sz w:val="32"/>
          <w:szCs w:val="32"/>
          <w:lang w:eastAsia="ru-RU"/>
        </w:rPr>
      </w:pPr>
    </w:p>
    <w:p w:rsidR="00DE408A" w:rsidRDefault="00DE408A">
      <w:pPr>
        <w:spacing w:after="0" w:line="276" w:lineRule="auto"/>
        <w:jc w:val="center"/>
        <w:rPr>
          <w:rFonts w:ascii="Times New Roman" w:eastAsia="Times New Roman" w:hAnsi="Times New Roman" w:cs="Times New Roman"/>
          <w:b/>
          <w:bCs/>
          <w:sz w:val="32"/>
          <w:szCs w:val="32"/>
          <w:lang w:eastAsia="ru-RU"/>
        </w:rPr>
      </w:pPr>
    </w:p>
    <w:p w:rsidR="00DE408A" w:rsidRDefault="00DE408A">
      <w:pPr>
        <w:spacing w:after="0" w:line="276" w:lineRule="auto"/>
        <w:jc w:val="center"/>
        <w:rPr>
          <w:rFonts w:ascii="Times New Roman" w:eastAsia="Times New Roman" w:hAnsi="Times New Roman" w:cs="Times New Roman"/>
          <w:b/>
          <w:bCs/>
          <w:sz w:val="32"/>
          <w:szCs w:val="32"/>
          <w:lang w:eastAsia="ru-RU"/>
        </w:rPr>
      </w:pPr>
    </w:p>
    <w:p w:rsidR="00DE408A" w:rsidRDefault="00DE408A">
      <w:pPr>
        <w:spacing w:after="0" w:line="276" w:lineRule="auto"/>
        <w:jc w:val="center"/>
        <w:rPr>
          <w:rFonts w:ascii="Times New Roman" w:eastAsia="Times New Roman" w:hAnsi="Times New Roman" w:cs="Times New Roman"/>
          <w:b/>
          <w:bCs/>
          <w:sz w:val="32"/>
          <w:szCs w:val="32"/>
          <w:lang w:eastAsia="ru-RU"/>
        </w:rPr>
      </w:pPr>
    </w:p>
    <w:p w:rsidR="00DE408A" w:rsidRDefault="00DE408A">
      <w:pPr>
        <w:spacing w:after="0" w:line="276" w:lineRule="auto"/>
        <w:jc w:val="center"/>
        <w:rPr>
          <w:rFonts w:ascii="Times New Roman" w:eastAsia="Times New Roman" w:hAnsi="Times New Roman" w:cs="Times New Roman"/>
          <w:b/>
          <w:bCs/>
          <w:sz w:val="32"/>
          <w:szCs w:val="32"/>
          <w:lang w:eastAsia="ru-RU"/>
        </w:rPr>
      </w:pPr>
    </w:p>
    <w:p w:rsidR="00DE408A" w:rsidRDefault="00DE408A">
      <w:pPr>
        <w:spacing w:after="0" w:line="276" w:lineRule="auto"/>
        <w:jc w:val="center"/>
        <w:rPr>
          <w:rFonts w:ascii="Times New Roman" w:eastAsia="Times New Roman" w:hAnsi="Times New Roman" w:cs="Times New Roman"/>
          <w:b/>
          <w:bCs/>
          <w:sz w:val="32"/>
          <w:szCs w:val="32"/>
          <w:lang w:eastAsia="ru-RU"/>
        </w:rPr>
      </w:pPr>
    </w:p>
    <w:p w:rsidR="00DE408A" w:rsidRDefault="00DE408A">
      <w:pPr>
        <w:spacing w:after="0" w:line="276" w:lineRule="auto"/>
        <w:jc w:val="center"/>
        <w:rPr>
          <w:rFonts w:ascii="Times New Roman" w:eastAsia="Times New Roman" w:hAnsi="Times New Roman" w:cs="Times New Roman"/>
          <w:b/>
          <w:bCs/>
          <w:sz w:val="32"/>
          <w:szCs w:val="32"/>
          <w:lang w:eastAsia="ru-RU"/>
        </w:rPr>
      </w:pPr>
    </w:p>
    <w:p w:rsidR="00DE408A" w:rsidRDefault="00DE408A">
      <w:pPr>
        <w:spacing w:after="0" w:line="276" w:lineRule="auto"/>
        <w:jc w:val="center"/>
        <w:rPr>
          <w:rFonts w:ascii="Times New Roman" w:eastAsia="Times New Roman" w:hAnsi="Times New Roman" w:cs="Times New Roman"/>
          <w:b/>
          <w:bCs/>
          <w:sz w:val="32"/>
          <w:szCs w:val="32"/>
          <w:lang w:eastAsia="ru-RU"/>
        </w:rPr>
      </w:pPr>
    </w:p>
    <w:p w:rsidR="00DE408A" w:rsidRDefault="00DE408A">
      <w:pPr>
        <w:spacing w:after="0" w:line="276" w:lineRule="auto"/>
        <w:jc w:val="center"/>
        <w:rPr>
          <w:rFonts w:ascii="Times New Roman" w:eastAsia="Times New Roman" w:hAnsi="Times New Roman" w:cs="Times New Roman"/>
          <w:b/>
          <w:bCs/>
          <w:sz w:val="32"/>
          <w:szCs w:val="32"/>
          <w:lang w:eastAsia="ru-RU"/>
        </w:rPr>
      </w:pPr>
    </w:p>
    <w:p w:rsidR="00DE408A" w:rsidRDefault="00DE408A">
      <w:pPr>
        <w:spacing w:after="0" w:line="276" w:lineRule="auto"/>
        <w:jc w:val="center"/>
        <w:rPr>
          <w:rFonts w:ascii="Times New Roman" w:eastAsia="Times New Roman" w:hAnsi="Times New Roman" w:cs="Times New Roman"/>
          <w:b/>
          <w:bCs/>
          <w:sz w:val="32"/>
          <w:szCs w:val="32"/>
          <w:lang w:eastAsia="ru-RU"/>
        </w:rPr>
      </w:pPr>
    </w:p>
    <w:p w:rsidR="00DE408A" w:rsidRDefault="00DE408A">
      <w:pPr>
        <w:spacing w:after="0" w:line="276" w:lineRule="auto"/>
        <w:jc w:val="center"/>
        <w:rPr>
          <w:rFonts w:ascii="Times New Roman" w:eastAsia="Times New Roman" w:hAnsi="Times New Roman" w:cs="Times New Roman"/>
          <w:b/>
          <w:bCs/>
          <w:sz w:val="32"/>
          <w:szCs w:val="32"/>
          <w:lang w:eastAsia="ru-RU"/>
        </w:rPr>
      </w:pPr>
    </w:p>
    <w:p w:rsidR="00DE408A" w:rsidRDefault="00DE408A">
      <w:pPr>
        <w:spacing w:after="0" w:line="276" w:lineRule="auto"/>
        <w:jc w:val="center"/>
        <w:rPr>
          <w:rFonts w:ascii="Times New Roman" w:eastAsia="Times New Roman" w:hAnsi="Times New Roman" w:cs="Times New Roman"/>
          <w:b/>
          <w:bCs/>
          <w:sz w:val="32"/>
          <w:szCs w:val="32"/>
          <w:lang w:eastAsia="ru-RU"/>
        </w:rPr>
      </w:pPr>
    </w:p>
    <w:p w:rsidR="00DE408A" w:rsidRDefault="00DE408A" w:rsidP="009C1EB4">
      <w:pPr>
        <w:spacing w:after="0" w:line="276" w:lineRule="auto"/>
        <w:rPr>
          <w:rFonts w:ascii="Times New Roman" w:eastAsia="Times New Roman" w:hAnsi="Times New Roman" w:cs="Times New Roman"/>
          <w:b/>
          <w:bCs/>
          <w:sz w:val="32"/>
          <w:szCs w:val="32"/>
          <w:lang w:eastAsia="ru-RU"/>
        </w:rPr>
      </w:pPr>
    </w:p>
    <w:p w:rsidR="00DE408A" w:rsidRDefault="00DE408A">
      <w:pPr>
        <w:spacing w:after="0" w:line="276" w:lineRule="auto"/>
        <w:jc w:val="center"/>
        <w:rPr>
          <w:rFonts w:ascii="Times New Roman" w:eastAsia="Times New Roman" w:hAnsi="Times New Roman" w:cs="Times New Roman"/>
          <w:b/>
          <w:bCs/>
          <w:sz w:val="32"/>
          <w:szCs w:val="32"/>
          <w:lang w:eastAsia="ru-RU"/>
        </w:rPr>
      </w:pPr>
    </w:p>
    <w:p w:rsidR="00DE408A" w:rsidRDefault="00C87EE6">
      <w:pPr>
        <w:spacing w:after="0" w:line="276" w:lineRule="auto"/>
        <w:jc w:val="center"/>
        <w:rPr>
          <w:rFonts w:ascii="Times New Roman" w:eastAsia="Times New Roman" w:hAnsi="Times New Roman" w:cs="Times New Roman"/>
          <w:b/>
          <w:bCs/>
          <w:sz w:val="26"/>
          <w:szCs w:val="26"/>
          <w:lang w:eastAsia="ru-RU"/>
        </w:rPr>
      </w:pPr>
      <w:proofErr w:type="spellStart"/>
      <w:r>
        <w:rPr>
          <w:rFonts w:ascii="Times New Roman" w:eastAsia="Times New Roman" w:hAnsi="Times New Roman" w:cs="Times New Roman"/>
          <w:b/>
          <w:bCs/>
          <w:sz w:val="26"/>
          <w:szCs w:val="26"/>
          <w:lang w:eastAsia="ru-RU"/>
        </w:rPr>
        <w:t>пгт</w:t>
      </w:r>
      <w:proofErr w:type="spellEnd"/>
      <w:r>
        <w:rPr>
          <w:rFonts w:ascii="Times New Roman" w:eastAsia="Times New Roman" w:hAnsi="Times New Roman" w:cs="Times New Roman"/>
          <w:b/>
          <w:bCs/>
          <w:sz w:val="26"/>
          <w:szCs w:val="26"/>
          <w:lang w:eastAsia="ru-RU"/>
        </w:rPr>
        <w:t xml:space="preserve">. Терней </w:t>
      </w:r>
    </w:p>
    <w:p w:rsidR="00DE408A" w:rsidRDefault="00C87EE6">
      <w:pPr>
        <w:spacing w:after="0" w:line="276" w:lineRule="auto"/>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2024 год</w:t>
      </w:r>
    </w:p>
    <w:p w:rsidR="00DE408A" w:rsidRDefault="00DE408A">
      <w:pPr>
        <w:spacing w:after="0" w:line="276" w:lineRule="auto"/>
        <w:jc w:val="center"/>
        <w:rPr>
          <w:rFonts w:ascii="Times New Roman" w:eastAsia="Times New Roman" w:hAnsi="Times New Roman" w:cs="Times New Roman"/>
          <w:b/>
          <w:bCs/>
          <w:sz w:val="26"/>
          <w:szCs w:val="26"/>
          <w:lang w:eastAsia="ru-RU"/>
        </w:rPr>
      </w:pPr>
    </w:p>
    <w:p w:rsidR="00DE408A" w:rsidRDefault="00DE408A">
      <w:pPr>
        <w:spacing w:after="0" w:line="276" w:lineRule="auto"/>
        <w:jc w:val="center"/>
        <w:rPr>
          <w:rFonts w:ascii="Times New Roman" w:eastAsia="Times New Roman" w:hAnsi="Times New Roman" w:cs="Times New Roman"/>
          <w:b/>
          <w:bCs/>
          <w:sz w:val="26"/>
          <w:szCs w:val="26"/>
          <w:lang w:eastAsia="ru-RU"/>
        </w:rPr>
      </w:pPr>
    </w:p>
    <w:p w:rsidR="00DE408A" w:rsidRDefault="00DE408A">
      <w:pPr>
        <w:spacing w:after="0" w:line="276" w:lineRule="auto"/>
        <w:jc w:val="center"/>
        <w:rPr>
          <w:rFonts w:ascii="Times New Roman" w:eastAsia="Times New Roman" w:hAnsi="Times New Roman" w:cs="Times New Roman"/>
          <w:b/>
          <w:bCs/>
          <w:sz w:val="26"/>
          <w:szCs w:val="26"/>
          <w:lang w:eastAsia="ru-RU"/>
        </w:rPr>
      </w:pPr>
    </w:p>
    <w:p w:rsidR="00DE408A" w:rsidRDefault="00C87EE6">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ПАСПОРТ</w:t>
      </w:r>
    </w:p>
    <w:p w:rsidR="00DE408A" w:rsidRDefault="00C87EE6">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муниципальной программы </w:t>
      </w:r>
    </w:p>
    <w:p w:rsidR="00DE408A" w:rsidRDefault="00C87EE6">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«Противодействие коррупции в </w:t>
      </w:r>
      <w:proofErr w:type="spellStart"/>
      <w:r>
        <w:rPr>
          <w:rFonts w:ascii="Times New Roman" w:eastAsia="Times New Roman" w:hAnsi="Times New Roman" w:cs="Times New Roman"/>
          <w:b/>
          <w:bCs/>
          <w:sz w:val="24"/>
          <w:szCs w:val="24"/>
          <w:lang w:eastAsia="ru-RU"/>
        </w:rPr>
        <w:t>Тернейском</w:t>
      </w:r>
      <w:proofErr w:type="spellEnd"/>
      <w:r>
        <w:rPr>
          <w:rFonts w:ascii="Times New Roman" w:eastAsia="Times New Roman" w:hAnsi="Times New Roman" w:cs="Times New Roman"/>
          <w:b/>
          <w:bCs/>
          <w:sz w:val="24"/>
          <w:szCs w:val="24"/>
          <w:lang w:eastAsia="ru-RU"/>
        </w:rPr>
        <w:t xml:space="preserve"> муниципальном округе» </w:t>
      </w:r>
    </w:p>
    <w:p w:rsidR="00DE408A" w:rsidRPr="009C1EB4" w:rsidRDefault="00C87EE6" w:rsidP="009C1EB4">
      <w:pPr>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на 2025 - 2030 годы</w:t>
      </w:r>
    </w:p>
    <w:tbl>
      <w:tblPr>
        <w:tblW w:w="9660" w:type="dxa"/>
        <w:tblInd w:w="70" w:type="dxa"/>
        <w:tblLayout w:type="fixed"/>
        <w:tblCellMar>
          <w:left w:w="70" w:type="dxa"/>
          <w:right w:w="70" w:type="dxa"/>
        </w:tblCellMar>
        <w:tblLook w:val="0000" w:firstRow="0" w:lastRow="0" w:firstColumn="0" w:lastColumn="0" w:noHBand="0" w:noVBand="0"/>
      </w:tblPr>
      <w:tblGrid>
        <w:gridCol w:w="3608"/>
        <w:gridCol w:w="6052"/>
      </w:tblGrid>
      <w:tr w:rsidR="00DE408A" w:rsidRPr="009C1EB4">
        <w:trPr>
          <w:trHeight w:val="144"/>
        </w:trPr>
        <w:tc>
          <w:tcPr>
            <w:tcW w:w="3608" w:type="dxa"/>
            <w:tcBorders>
              <w:top w:val="single" w:sz="6" w:space="0" w:color="000000"/>
              <w:left w:val="single" w:sz="6" w:space="0" w:color="000000"/>
              <w:bottom w:val="single" w:sz="6" w:space="0" w:color="000000"/>
              <w:right w:val="single" w:sz="6" w:space="0" w:color="000000"/>
            </w:tcBorders>
          </w:tcPr>
          <w:p w:rsidR="00DE408A" w:rsidRPr="009C1EB4" w:rsidRDefault="00C87EE6" w:rsidP="009C1EB4">
            <w:pPr>
              <w:spacing w:after="0" w:line="240" w:lineRule="auto"/>
              <w:rPr>
                <w:rFonts w:ascii="Times New Roman" w:eastAsia="Times New Roman" w:hAnsi="Times New Roman" w:cs="Times New Roman"/>
                <w:sz w:val="24"/>
                <w:szCs w:val="24"/>
                <w:lang w:eastAsia="ru-RU"/>
              </w:rPr>
            </w:pPr>
            <w:r w:rsidRPr="009C1EB4">
              <w:rPr>
                <w:rFonts w:ascii="Times New Roman" w:eastAsia="Times New Roman" w:hAnsi="Times New Roman" w:cs="Times New Roman"/>
                <w:sz w:val="24"/>
                <w:szCs w:val="24"/>
                <w:lang w:eastAsia="ru-RU"/>
              </w:rPr>
              <w:t>Наименование Программы</w:t>
            </w:r>
          </w:p>
        </w:tc>
        <w:tc>
          <w:tcPr>
            <w:tcW w:w="6051" w:type="dxa"/>
            <w:tcBorders>
              <w:top w:val="single" w:sz="6" w:space="0" w:color="000000"/>
              <w:left w:val="single" w:sz="6" w:space="0" w:color="000000"/>
              <w:bottom w:val="single" w:sz="6" w:space="0" w:color="000000"/>
              <w:right w:val="single" w:sz="6" w:space="0" w:color="000000"/>
            </w:tcBorders>
          </w:tcPr>
          <w:p w:rsidR="00DE408A" w:rsidRPr="009C1EB4" w:rsidRDefault="00C87EE6">
            <w:pPr>
              <w:spacing w:after="0" w:line="240" w:lineRule="auto"/>
              <w:ind w:firstLine="355"/>
              <w:jc w:val="both"/>
              <w:rPr>
                <w:rFonts w:ascii="Times New Roman" w:eastAsia="Times New Roman" w:hAnsi="Times New Roman" w:cs="Times New Roman"/>
                <w:sz w:val="24"/>
                <w:szCs w:val="24"/>
                <w:lang w:eastAsia="ru-RU"/>
              </w:rPr>
            </w:pPr>
            <w:r w:rsidRPr="009C1EB4">
              <w:rPr>
                <w:rFonts w:ascii="Times New Roman" w:eastAsia="Times New Roman" w:hAnsi="Times New Roman" w:cs="Times New Roman"/>
                <w:sz w:val="24"/>
                <w:szCs w:val="24"/>
                <w:lang w:eastAsia="ru-RU"/>
              </w:rPr>
              <w:t xml:space="preserve">Муниципальная программа «Противодействие коррупции в </w:t>
            </w:r>
            <w:proofErr w:type="spellStart"/>
            <w:r w:rsidRPr="009C1EB4">
              <w:rPr>
                <w:rFonts w:ascii="Times New Roman" w:eastAsia="Times New Roman" w:hAnsi="Times New Roman" w:cs="Times New Roman"/>
                <w:sz w:val="24"/>
                <w:szCs w:val="24"/>
                <w:lang w:eastAsia="ru-RU"/>
              </w:rPr>
              <w:t>Тернейском</w:t>
            </w:r>
            <w:proofErr w:type="spellEnd"/>
            <w:r w:rsidRPr="009C1EB4">
              <w:rPr>
                <w:rFonts w:ascii="Times New Roman" w:eastAsia="Times New Roman" w:hAnsi="Times New Roman" w:cs="Times New Roman"/>
                <w:sz w:val="24"/>
                <w:szCs w:val="24"/>
                <w:lang w:eastAsia="ru-RU"/>
              </w:rPr>
              <w:t xml:space="preserve"> муниципальном округе на 2025- 2030 годы (далее - Программа)</w:t>
            </w:r>
          </w:p>
        </w:tc>
      </w:tr>
      <w:tr w:rsidR="00DE408A" w:rsidRPr="009C1EB4">
        <w:trPr>
          <w:trHeight w:val="177"/>
        </w:trPr>
        <w:tc>
          <w:tcPr>
            <w:tcW w:w="3608" w:type="dxa"/>
            <w:tcBorders>
              <w:top w:val="single" w:sz="6" w:space="0" w:color="000000"/>
              <w:left w:val="single" w:sz="6" w:space="0" w:color="000000"/>
              <w:bottom w:val="single" w:sz="6" w:space="0" w:color="000000"/>
              <w:right w:val="single" w:sz="6" w:space="0" w:color="000000"/>
            </w:tcBorders>
          </w:tcPr>
          <w:p w:rsidR="00DE408A" w:rsidRPr="009C1EB4" w:rsidRDefault="00C87EE6" w:rsidP="009C1EB4">
            <w:pPr>
              <w:spacing w:after="0" w:line="240" w:lineRule="auto"/>
              <w:rPr>
                <w:rFonts w:ascii="Times New Roman" w:eastAsia="Times New Roman" w:hAnsi="Times New Roman" w:cs="Times New Roman"/>
                <w:sz w:val="24"/>
                <w:szCs w:val="24"/>
                <w:lang w:eastAsia="ru-RU"/>
              </w:rPr>
            </w:pPr>
            <w:r w:rsidRPr="009C1EB4">
              <w:rPr>
                <w:rFonts w:ascii="Times New Roman" w:eastAsia="Times New Roman" w:hAnsi="Times New Roman" w:cs="Times New Roman"/>
                <w:sz w:val="24"/>
                <w:szCs w:val="24"/>
                <w:lang w:eastAsia="ru-RU"/>
              </w:rPr>
              <w:t>Дата принятия решения о разработке</w:t>
            </w:r>
          </w:p>
        </w:tc>
        <w:tc>
          <w:tcPr>
            <w:tcW w:w="6051" w:type="dxa"/>
            <w:tcBorders>
              <w:top w:val="single" w:sz="6" w:space="0" w:color="000000"/>
              <w:left w:val="single" w:sz="6" w:space="0" w:color="000000"/>
              <w:bottom w:val="single" w:sz="6" w:space="0" w:color="000000"/>
              <w:right w:val="single" w:sz="6" w:space="0" w:color="000000"/>
            </w:tcBorders>
          </w:tcPr>
          <w:p w:rsidR="00DE408A" w:rsidRPr="009C1EB4" w:rsidRDefault="00C87EE6">
            <w:pPr>
              <w:spacing w:after="0" w:line="240" w:lineRule="auto"/>
              <w:ind w:firstLine="355"/>
              <w:jc w:val="both"/>
              <w:rPr>
                <w:rFonts w:ascii="Times New Roman" w:eastAsiaTheme="minorEastAsia" w:hAnsi="Times New Roman" w:cs="Times New Roman"/>
                <w:sz w:val="24"/>
                <w:szCs w:val="24"/>
                <w:lang w:eastAsia="ru-RU"/>
              </w:rPr>
            </w:pPr>
            <w:r w:rsidRPr="009C1EB4">
              <w:rPr>
                <w:rFonts w:ascii="Times New Roman" w:eastAsiaTheme="minorEastAsia" w:hAnsi="Times New Roman" w:cs="Times New Roman"/>
                <w:sz w:val="24"/>
                <w:szCs w:val="24"/>
                <w:lang w:eastAsia="ru-RU"/>
              </w:rPr>
              <w:t xml:space="preserve">Распоряжение администрации Тернейского муниципального округа от 12.08.2024 № 151-р «О разработке муниципальной программы «Противодействие коррупции в </w:t>
            </w:r>
            <w:proofErr w:type="spellStart"/>
            <w:r w:rsidRPr="009C1EB4">
              <w:rPr>
                <w:rFonts w:ascii="Times New Roman" w:eastAsiaTheme="minorEastAsia" w:hAnsi="Times New Roman" w:cs="Times New Roman"/>
                <w:sz w:val="24"/>
                <w:szCs w:val="24"/>
                <w:lang w:eastAsia="ru-RU"/>
              </w:rPr>
              <w:t>Тернейском</w:t>
            </w:r>
            <w:proofErr w:type="spellEnd"/>
            <w:r w:rsidRPr="009C1EB4">
              <w:rPr>
                <w:rFonts w:ascii="Times New Roman" w:eastAsiaTheme="minorEastAsia" w:hAnsi="Times New Roman" w:cs="Times New Roman"/>
                <w:sz w:val="24"/>
                <w:szCs w:val="24"/>
                <w:lang w:eastAsia="ru-RU"/>
              </w:rPr>
              <w:t xml:space="preserve"> муниципальном округе на 2025-2030 годы»</w:t>
            </w:r>
          </w:p>
        </w:tc>
      </w:tr>
      <w:tr w:rsidR="00DE408A" w:rsidRPr="009C1EB4">
        <w:trPr>
          <w:trHeight w:val="108"/>
        </w:trPr>
        <w:tc>
          <w:tcPr>
            <w:tcW w:w="3608" w:type="dxa"/>
            <w:tcBorders>
              <w:top w:val="single" w:sz="6" w:space="0" w:color="000000"/>
              <w:left w:val="single" w:sz="6" w:space="0" w:color="000000"/>
              <w:bottom w:val="single" w:sz="6" w:space="0" w:color="000000"/>
              <w:right w:val="single" w:sz="6" w:space="0" w:color="000000"/>
            </w:tcBorders>
          </w:tcPr>
          <w:p w:rsidR="00DE408A" w:rsidRPr="009C1EB4" w:rsidRDefault="00C87EE6" w:rsidP="009C1EB4">
            <w:pPr>
              <w:spacing w:after="0" w:line="240" w:lineRule="auto"/>
              <w:rPr>
                <w:rFonts w:ascii="Times New Roman" w:eastAsia="Times New Roman" w:hAnsi="Times New Roman" w:cs="Times New Roman"/>
                <w:sz w:val="24"/>
                <w:szCs w:val="24"/>
                <w:lang w:eastAsia="ru-RU"/>
              </w:rPr>
            </w:pPr>
            <w:r w:rsidRPr="009C1EB4">
              <w:rPr>
                <w:rFonts w:ascii="Times New Roman" w:eastAsia="Times New Roman" w:hAnsi="Times New Roman" w:cs="Times New Roman"/>
                <w:sz w:val="24"/>
                <w:szCs w:val="24"/>
                <w:lang w:eastAsia="ru-RU"/>
              </w:rPr>
              <w:t>Муниципальный заказчик программы</w:t>
            </w:r>
          </w:p>
        </w:tc>
        <w:tc>
          <w:tcPr>
            <w:tcW w:w="6051" w:type="dxa"/>
            <w:tcBorders>
              <w:top w:val="single" w:sz="6" w:space="0" w:color="000000"/>
              <w:left w:val="single" w:sz="6" w:space="0" w:color="000000"/>
              <w:bottom w:val="single" w:sz="6" w:space="0" w:color="000000"/>
              <w:right w:val="single" w:sz="6" w:space="0" w:color="000000"/>
            </w:tcBorders>
          </w:tcPr>
          <w:p w:rsidR="00DE408A" w:rsidRPr="009C1EB4" w:rsidRDefault="00C87EE6">
            <w:pPr>
              <w:spacing w:after="0" w:line="240" w:lineRule="auto"/>
              <w:ind w:firstLine="355"/>
              <w:jc w:val="both"/>
              <w:rPr>
                <w:rFonts w:ascii="Times New Roman" w:eastAsia="Times New Roman" w:hAnsi="Times New Roman" w:cs="Times New Roman"/>
                <w:sz w:val="24"/>
                <w:szCs w:val="24"/>
                <w:lang w:eastAsia="ru-RU"/>
              </w:rPr>
            </w:pPr>
            <w:r w:rsidRPr="009C1EB4">
              <w:rPr>
                <w:rFonts w:ascii="Times New Roman" w:eastAsia="Times New Roman" w:hAnsi="Times New Roman" w:cs="Times New Roman"/>
                <w:sz w:val="24"/>
                <w:szCs w:val="24"/>
                <w:lang w:eastAsia="ru-RU"/>
              </w:rPr>
              <w:t>Администрация Тернейского муниципального округа</w:t>
            </w:r>
            <w:r w:rsidR="006342B7" w:rsidRPr="009C1EB4">
              <w:rPr>
                <w:rFonts w:ascii="Times New Roman" w:eastAsia="Times New Roman" w:hAnsi="Times New Roman" w:cs="Times New Roman"/>
                <w:sz w:val="24"/>
                <w:szCs w:val="24"/>
                <w:lang w:eastAsia="ru-RU"/>
              </w:rPr>
              <w:t xml:space="preserve"> (далее-Администрация ТМО)</w:t>
            </w:r>
          </w:p>
        </w:tc>
      </w:tr>
      <w:tr w:rsidR="00DE408A" w:rsidRPr="009C1EB4">
        <w:trPr>
          <w:trHeight w:val="108"/>
        </w:trPr>
        <w:tc>
          <w:tcPr>
            <w:tcW w:w="3608" w:type="dxa"/>
            <w:tcBorders>
              <w:top w:val="single" w:sz="6" w:space="0" w:color="000000"/>
              <w:left w:val="single" w:sz="6" w:space="0" w:color="000000"/>
              <w:bottom w:val="single" w:sz="6" w:space="0" w:color="000000"/>
              <w:right w:val="single" w:sz="6" w:space="0" w:color="000000"/>
            </w:tcBorders>
          </w:tcPr>
          <w:p w:rsidR="00DE408A" w:rsidRPr="009C1EB4" w:rsidRDefault="00C87EE6" w:rsidP="009C1EB4">
            <w:pPr>
              <w:spacing w:after="0" w:line="240" w:lineRule="auto"/>
              <w:rPr>
                <w:rFonts w:ascii="Times New Roman" w:eastAsia="Times New Roman" w:hAnsi="Times New Roman" w:cs="Times New Roman"/>
                <w:sz w:val="24"/>
                <w:szCs w:val="24"/>
                <w:lang w:eastAsia="ru-RU"/>
              </w:rPr>
            </w:pPr>
            <w:r w:rsidRPr="009C1EB4">
              <w:rPr>
                <w:rFonts w:ascii="Times New Roman" w:eastAsia="Times New Roman" w:hAnsi="Times New Roman" w:cs="Times New Roman"/>
                <w:sz w:val="24"/>
                <w:szCs w:val="24"/>
                <w:lang w:eastAsia="ru-RU"/>
              </w:rPr>
              <w:t>Координатор программы</w:t>
            </w:r>
          </w:p>
        </w:tc>
        <w:tc>
          <w:tcPr>
            <w:tcW w:w="6051" w:type="dxa"/>
            <w:tcBorders>
              <w:top w:val="single" w:sz="6" w:space="0" w:color="000000"/>
              <w:left w:val="single" w:sz="6" w:space="0" w:color="000000"/>
              <w:bottom w:val="single" w:sz="6" w:space="0" w:color="000000"/>
              <w:right w:val="single" w:sz="6" w:space="0" w:color="000000"/>
            </w:tcBorders>
          </w:tcPr>
          <w:p w:rsidR="00DE408A" w:rsidRPr="009C1EB4" w:rsidRDefault="00C87EE6">
            <w:pPr>
              <w:spacing w:after="0" w:line="240" w:lineRule="auto"/>
              <w:ind w:firstLine="355"/>
              <w:jc w:val="both"/>
              <w:rPr>
                <w:rFonts w:ascii="Times New Roman" w:eastAsia="Times New Roman" w:hAnsi="Times New Roman" w:cs="Times New Roman"/>
                <w:sz w:val="24"/>
                <w:szCs w:val="24"/>
                <w:lang w:eastAsia="ru-RU"/>
              </w:rPr>
            </w:pPr>
            <w:r w:rsidRPr="009C1EB4">
              <w:rPr>
                <w:rFonts w:ascii="Times New Roman" w:eastAsia="Times New Roman" w:hAnsi="Times New Roman" w:cs="Times New Roman"/>
                <w:sz w:val="24"/>
                <w:szCs w:val="24"/>
                <w:lang w:eastAsia="ru-RU"/>
              </w:rPr>
              <w:t>Правовой отдел администрации Тернейского муниципального округа</w:t>
            </w:r>
          </w:p>
        </w:tc>
      </w:tr>
      <w:tr w:rsidR="00DE408A" w:rsidRPr="009C1EB4">
        <w:trPr>
          <w:trHeight w:val="108"/>
        </w:trPr>
        <w:tc>
          <w:tcPr>
            <w:tcW w:w="3608" w:type="dxa"/>
            <w:tcBorders>
              <w:top w:val="single" w:sz="6" w:space="0" w:color="000000"/>
              <w:left w:val="single" w:sz="6" w:space="0" w:color="000000"/>
              <w:bottom w:val="single" w:sz="6" w:space="0" w:color="000000"/>
              <w:right w:val="single" w:sz="6" w:space="0" w:color="000000"/>
            </w:tcBorders>
          </w:tcPr>
          <w:p w:rsidR="00DE408A" w:rsidRPr="009C1EB4" w:rsidRDefault="00C87EE6" w:rsidP="009C1EB4">
            <w:pPr>
              <w:spacing w:after="0" w:line="240" w:lineRule="auto"/>
              <w:rPr>
                <w:rFonts w:ascii="Times New Roman" w:eastAsia="Times New Roman" w:hAnsi="Times New Roman" w:cs="Times New Roman"/>
                <w:sz w:val="24"/>
                <w:szCs w:val="24"/>
                <w:lang w:eastAsia="ru-RU"/>
              </w:rPr>
            </w:pPr>
            <w:r w:rsidRPr="009C1EB4">
              <w:rPr>
                <w:rFonts w:ascii="Times New Roman" w:eastAsia="Times New Roman" w:hAnsi="Times New Roman" w:cs="Times New Roman"/>
                <w:sz w:val="24"/>
                <w:szCs w:val="24"/>
                <w:lang w:eastAsia="ru-RU"/>
              </w:rPr>
              <w:t>Разработчик программы</w:t>
            </w:r>
          </w:p>
        </w:tc>
        <w:tc>
          <w:tcPr>
            <w:tcW w:w="6051" w:type="dxa"/>
            <w:tcBorders>
              <w:top w:val="single" w:sz="6" w:space="0" w:color="000000"/>
              <w:left w:val="single" w:sz="6" w:space="0" w:color="000000"/>
              <w:bottom w:val="single" w:sz="6" w:space="0" w:color="000000"/>
              <w:right w:val="single" w:sz="6" w:space="0" w:color="000000"/>
            </w:tcBorders>
          </w:tcPr>
          <w:p w:rsidR="00DE408A" w:rsidRPr="009C1EB4" w:rsidRDefault="00C87EE6">
            <w:pPr>
              <w:spacing w:after="0" w:line="240" w:lineRule="auto"/>
              <w:ind w:firstLine="355"/>
              <w:jc w:val="both"/>
              <w:rPr>
                <w:rFonts w:ascii="Times New Roman" w:eastAsia="Times New Roman" w:hAnsi="Times New Roman" w:cs="Times New Roman"/>
                <w:sz w:val="24"/>
                <w:szCs w:val="24"/>
                <w:lang w:eastAsia="ru-RU"/>
              </w:rPr>
            </w:pPr>
            <w:r w:rsidRPr="009C1EB4">
              <w:rPr>
                <w:rFonts w:ascii="Times New Roman" w:eastAsia="Times New Roman" w:hAnsi="Times New Roman" w:cs="Times New Roman"/>
                <w:sz w:val="24"/>
                <w:szCs w:val="24"/>
                <w:lang w:eastAsia="ru-RU"/>
              </w:rPr>
              <w:t>Правовой отдел;</w:t>
            </w:r>
          </w:p>
          <w:p w:rsidR="00DE408A" w:rsidRPr="009C1EB4" w:rsidRDefault="00C87EE6">
            <w:pPr>
              <w:spacing w:after="0" w:line="240" w:lineRule="auto"/>
              <w:ind w:firstLine="355"/>
              <w:jc w:val="both"/>
              <w:rPr>
                <w:rFonts w:ascii="Times New Roman" w:eastAsia="Times New Roman" w:hAnsi="Times New Roman" w:cs="Times New Roman"/>
                <w:sz w:val="24"/>
                <w:szCs w:val="24"/>
                <w:lang w:eastAsia="ru-RU"/>
              </w:rPr>
            </w:pPr>
            <w:r w:rsidRPr="009C1EB4">
              <w:rPr>
                <w:rFonts w:ascii="Times New Roman" w:eastAsia="Times New Roman" w:hAnsi="Times New Roman" w:cs="Times New Roman"/>
                <w:sz w:val="24"/>
                <w:szCs w:val="24"/>
                <w:lang w:eastAsia="ru-RU"/>
              </w:rPr>
              <w:t>Отдел организационной работы, муниципальной службы и кадров</w:t>
            </w:r>
          </w:p>
        </w:tc>
      </w:tr>
      <w:tr w:rsidR="00DE408A" w:rsidRPr="009C1EB4">
        <w:trPr>
          <w:trHeight w:val="108"/>
        </w:trPr>
        <w:tc>
          <w:tcPr>
            <w:tcW w:w="3608" w:type="dxa"/>
            <w:tcBorders>
              <w:top w:val="single" w:sz="6" w:space="0" w:color="000000"/>
              <w:left w:val="single" w:sz="6" w:space="0" w:color="000000"/>
              <w:bottom w:val="single" w:sz="6" w:space="0" w:color="000000"/>
              <w:right w:val="single" w:sz="6" w:space="0" w:color="000000"/>
            </w:tcBorders>
          </w:tcPr>
          <w:p w:rsidR="00DE408A" w:rsidRPr="009C1EB4" w:rsidRDefault="00C87EE6" w:rsidP="009C1EB4">
            <w:pPr>
              <w:spacing w:after="0" w:line="240" w:lineRule="auto"/>
              <w:rPr>
                <w:rFonts w:ascii="Times New Roman" w:eastAsia="Times New Roman" w:hAnsi="Times New Roman" w:cs="Times New Roman"/>
                <w:sz w:val="24"/>
                <w:szCs w:val="24"/>
                <w:lang w:eastAsia="ru-RU"/>
              </w:rPr>
            </w:pPr>
            <w:r w:rsidRPr="009C1EB4">
              <w:rPr>
                <w:rFonts w:ascii="Times New Roman" w:eastAsia="Times New Roman" w:hAnsi="Times New Roman" w:cs="Times New Roman"/>
                <w:sz w:val="24"/>
                <w:szCs w:val="24"/>
                <w:lang w:eastAsia="ru-RU"/>
              </w:rPr>
              <w:t>Исполнители программы</w:t>
            </w:r>
          </w:p>
        </w:tc>
        <w:tc>
          <w:tcPr>
            <w:tcW w:w="6051" w:type="dxa"/>
            <w:tcBorders>
              <w:top w:val="single" w:sz="6" w:space="0" w:color="000000"/>
              <w:left w:val="single" w:sz="6" w:space="0" w:color="000000"/>
              <w:bottom w:val="single" w:sz="6" w:space="0" w:color="000000"/>
              <w:right w:val="single" w:sz="6" w:space="0" w:color="000000"/>
            </w:tcBorders>
          </w:tcPr>
          <w:p w:rsidR="00DE408A" w:rsidRPr="009C1EB4" w:rsidRDefault="00C87EE6">
            <w:pPr>
              <w:spacing w:after="0" w:line="240" w:lineRule="auto"/>
              <w:ind w:firstLine="355"/>
              <w:jc w:val="both"/>
              <w:rPr>
                <w:rFonts w:ascii="Times New Roman" w:eastAsia="Times New Roman" w:hAnsi="Times New Roman" w:cs="Times New Roman"/>
                <w:sz w:val="24"/>
                <w:szCs w:val="24"/>
                <w:lang w:eastAsia="ru-RU"/>
              </w:rPr>
            </w:pPr>
            <w:r w:rsidRPr="009C1EB4">
              <w:rPr>
                <w:rFonts w:ascii="Times New Roman" w:eastAsia="Times New Roman" w:hAnsi="Times New Roman" w:cs="Times New Roman"/>
                <w:sz w:val="24"/>
                <w:szCs w:val="24"/>
                <w:lang w:eastAsia="ru-RU"/>
              </w:rPr>
              <w:t xml:space="preserve">Межведомственная комиссия по противодействию коррупции </w:t>
            </w:r>
            <w:r w:rsidRPr="009C1EB4">
              <w:rPr>
                <w:rFonts w:ascii="Times New Roman" w:eastAsia="Times New Roman" w:hAnsi="Times New Roman" w:cs="Times New Roman"/>
                <w:color w:val="000000"/>
                <w:sz w:val="24"/>
                <w:szCs w:val="24"/>
                <w:lang w:eastAsia="ru-RU"/>
              </w:rPr>
              <w:t>при администрации Тернейского муниципального округа (далее- МВК по противодействию коррупции);</w:t>
            </w:r>
          </w:p>
          <w:p w:rsidR="00DE408A" w:rsidRPr="009C1EB4" w:rsidRDefault="00C87EE6">
            <w:pPr>
              <w:spacing w:after="0" w:line="240" w:lineRule="auto"/>
              <w:ind w:firstLine="355"/>
              <w:jc w:val="both"/>
              <w:rPr>
                <w:rFonts w:ascii="Times New Roman" w:hAnsi="Times New Roman" w:cs="Times New Roman"/>
                <w:color w:val="000000"/>
                <w:sz w:val="24"/>
                <w:szCs w:val="24"/>
              </w:rPr>
            </w:pPr>
            <w:r w:rsidRPr="009C1EB4">
              <w:rPr>
                <w:rFonts w:ascii="Times New Roman" w:eastAsia="Times New Roman" w:hAnsi="Times New Roman" w:cs="Times New Roman"/>
                <w:color w:val="000000"/>
                <w:sz w:val="24"/>
                <w:szCs w:val="24"/>
                <w:lang w:eastAsia="ru-RU"/>
              </w:rPr>
              <w:t xml:space="preserve">Отдел организационной работы, муниципальной службы и кадров (далее- </w:t>
            </w:r>
            <w:proofErr w:type="spellStart"/>
            <w:r w:rsidRPr="009C1EB4">
              <w:rPr>
                <w:rFonts w:ascii="Times New Roman" w:eastAsia="Times New Roman" w:hAnsi="Times New Roman" w:cs="Times New Roman"/>
                <w:color w:val="000000"/>
                <w:sz w:val="24"/>
                <w:szCs w:val="24"/>
                <w:lang w:eastAsia="ru-RU"/>
              </w:rPr>
              <w:t>ООРМСиК</w:t>
            </w:r>
            <w:proofErr w:type="spellEnd"/>
            <w:r w:rsidRPr="009C1EB4">
              <w:rPr>
                <w:rFonts w:ascii="Times New Roman" w:eastAsia="Times New Roman" w:hAnsi="Times New Roman" w:cs="Times New Roman"/>
                <w:color w:val="000000"/>
                <w:sz w:val="24"/>
                <w:szCs w:val="24"/>
                <w:lang w:eastAsia="ru-RU"/>
              </w:rPr>
              <w:t>);</w:t>
            </w:r>
          </w:p>
          <w:p w:rsidR="00DE408A" w:rsidRPr="009C1EB4" w:rsidRDefault="00C87EE6">
            <w:pPr>
              <w:spacing w:after="0" w:line="240" w:lineRule="auto"/>
              <w:ind w:firstLine="355"/>
              <w:jc w:val="both"/>
              <w:rPr>
                <w:rFonts w:ascii="Times New Roman" w:hAnsi="Times New Roman" w:cs="Times New Roman"/>
                <w:color w:val="000000"/>
                <w:sz w:val="24"/>
                <w:szCs w:val="24"/>
              </w:rPr>
            </w:pPr>
            <w:r w:rsidRPr="009C1EB4">
              <w:rPr>
                <w:rFonts w:ascii="Times New Roman" w:eastAsia="Times New Roman" w:hAnsi="Times New Roman" w:cs="Times New Roman"/>
                <w:color w:val="000000"/>
                <w:sz w:val="24"/>
                <w:szCs w:val="24"/>
                <w:lang w:eastAsia="ru-RU"/>
              </w:rPr>
              <w:t>Правовой отдел (далее- ПО);</w:t>
            </w:r>
          </w:p>
          <w:p w:rsidR="00DE408A" w:rsidRPr="009C1EB4" w:rsidRDefault="00C87EE6">
            <w:pPr>
              <w:spacing w:after="0" w:line="240" w:lineRule="auto"/>
              <w:ind w:firstLine="355"/>
              <w:jc w:val="both"/>
              <w:rPr>
                <w:rFonts w:ascii="Times New Roman" w:hAnsi="Times New Roman" w:cs="Times New Roman"/>
                <w:color w:val="000000"/>
                <w:sz w:val="24"/>
                <w:szCs w:val="24"/>
              </w:rPr>
            </w:pPr>
            <w:r w:rsidRPr="009C1EB4">
              <w:rPr>
                <w:rFonts w:ascii="Times New Roman" w:eastAsia="Times New Roman" w:hAnsi="Times New Roman" w:cs="Times New Roman"/>
                <w:color w:val="000000"/>
                <w:sz w:val="24"/>
                <w:szCs w:val="24"/>
                <w:lang w:eastAsia="ru-RU"/>
              </w:rPr>
              <w:t>Управление образования (далее- УО);</w:t>
            </w:r>
          </w:p>
          <w:p w:rsidR="00DE408A" w:rsidRPr="009C1EB4" w:rsidRDefault="00C87EE6">
            <w:pPr>
              <w:spacing w:after="0" w:line="240" w:lineRule="auto"/>
              <w:ind w:firstLine="355"/>
              <w:jc w:val="both"/>
              <w:rPr>
                <w:rFonts w:ascii="Times New Roman" w:hAnsi="Times New Roman" w:cs="Times New Roman"/>
                <w:color w:val="000000"/>
                <w:sz w:val="24"/>
                <w:szCs w:val="24"/>
              </w:rPr>
            </w:pPr>
            <w:r w:rsidRPr="009C1EB4">
              <w:rPr>
                <w:rFonts w:ascii="Times New Roman" w:eastAsia="Times New Roman" w:hAnsi="Times New Roman" w:cs="Times New Roman"/>
                <w:color w:val="000000"/>
                <w:sz w:val="24"/>
                <w:szCs w:val="24"/>
                <w:lang w:eastAsia="ru-RU"/>
              </w:rPr>
              <w:t>Управление социально-культурной деятельности (далее - УСКД);</w:t>
            </w:r>
          </w:p>
          <w:p w:rsidR="00DE408A" w:rsidRPr="009C1EB4" w:rsidRDefault="00C87EE6">
            <w:pPr>
              <w:spacing w:after="0" w:line="240" w:lineRule="auto"/>
              <w:ind w:firstLine="355"/>
              <w:jc w:val="both"/>
              <w:rPr>
                <w:rFonts w:ascii="Times New Roman" w:hAnsi="Times New Roman" w:cs="Times New Roman"/>
                <w:sz w:val="24"/>
                <w:szCs w:val="24"/>
              </w:rPr>
            </w:pPr>
            <w:r w:rsidRPr="009C1EB4">
              <w:rPr>
                <w:rFonts w:ascii="Times New Roman" w:eastAsia="Times New Roman" w:hAnsi="Times New Roman" w:cs="Times New Roman"/>
                <w:color w:val="000000"/>
                <w:sz w:val="24"/>
                <w:szCs w:val="24"/>
                <w:lang w:eastAsia="ru-RU"/>
              </w:rPr>
              <w:t>Отдел закупок (далее- ОЗ);</w:t>
            </w:r>
          </w:p>
          <w:p w:rsidR="00DE408A" w:rsidRPr="009C1EB4" w:rsidRDefault="00C87EE6">
            <w:pPr>
              <w:spacing w:after="0" w:line="240" w:lineRule="auto"/>
              <w:ind w:firstLine="355"/>
              <w:jc w:val="both"/>
              <w:rPr>
                <w:rFonts w:ascii="Times New Roman" w:hAnsi="Times New Roman" w:cs="Times New Roman"/>
                <w:sz w:val="24"/>
                <w:szCs w:val="24"/>
              </w:rPr>
            </w:pPr>
            <w:r w:rsidRPr="009C1EB4">
              <w:rPr>
                <w:rFonts w:ascii="Times New Roman" w:eastAsia="Times New Roman" w:hAnsi="Times New Roman" w:cs="Times New Roman"/>
                <w:sz w:val="24"/>
                <w:szCs w:val="24"/>
                <w:lang w:eastAsia="ru-RU"/>
              </w:rPr>
              <w:t xml:space="preserve">Подведомственные организации и учреждения; </w:t>
            </w:r>
          </w:p>
          <w:p w:rsidR="00DE408A" w:rsidRPr="009C1EB4" w:rsidRDefault="00C87EE6">
            <w:pPr>
              <w:spacing w:after="0" w:line="240" w:lineRule="auto"/>
              <w:ind w:firstLine="355"/>
              <w:jc w:val="both"/>
              <w:rPr>
                <w:rFonts w:ascii="Times New Roman" w:hAnsi="Times New Roman" w:cs="Times New Roman"/>
                <w:color w:val="000000"/>
                <w:sz w:val="24"/>
                <w:szCs w:val="24"/>
              </w:rPr>
            </w:pPr>
            <w:r w:rsidRPr="009C1EB4">
              <w:rPr>
                <w:rFonts w:ascii="Times New Roman" w:hAnsi="Times New Roman" w:cs="Times New Roman"/>
                <w:color w:val="000000"/>
                <w:sz w:val="24"/>
                <w:szCs w:val="24"/>
              </w:rPr>
              <w:t xml:space="preserve">Отдел земельных и имущественных отношений (далее - </w:t>
            </w:r>
            <w:proofErr w:type="spellStart"/>
            <w:r w:rsidRPr="009C1EB4">
              <w:rPr>
                <w:rFonts w:ascii="Times New Roman" w:hAnsi="Times New Roman" w:cs="Times New Roman"/>
                <w:color w:val="000000"/>
                <w:sz w:val="24"/>
                <w:szCs w:val="24"/>
              </w:rPr>
              <w:t>ОЗиИО</w:t>
            </w:r>
            <w:proofErr w:type="spellEnd"/>
            <w:r w:rsidRPr="009C1EB4">
              <w:rPr>
                <w:rFonts w:ascii="Times New Roman" w:hAnsi="Times New Roman" w:cs="Times New Roman"/>
                <w:color w:val="000000"/>
                <w:sz w:val="24"/>
                <w:szCs w:val="24"/>
              </w:rPr>
              <w:t>);</w:t>
            </w:r>
          </w:p>
          <w:p w:rsidR="00DE408A" w:rsidRPr="009C1EB4" w:rsidRDefault="00C87EE6">
            <w:pPr>
              <w:spacing w:after="0" w:line="240" w:lineRule="auto"/>
              <w:ind w:firstLine="355"/>
              <w:jc w:val="both"/>
              <w:rPr>
                <w:rFonts w:ascii="Times New Roman" w:hAnsi="Times New Roman" w:cs="Times New Roman"/>
                <w:color w:val="000000"/>
                <w:sz w:val="24"/>
                <w:szCs w:val="24"/>
              </w:rPr>
            </w:pPr>
            <w:r w:rsidRPr="009C1EB4">
              <w:rPr>
                <w:rFonts w:ascii="Times New Roman" w:hAnsi="Times New Roman" w:cs="Times New Roman"/>
                <w:color w:val="000000"/>
                <w:sz w:val="24"/>
                <w:szCs w:val="24"/>
              </w:rPr>
              <w:t>Финансовое управление (далее- ФУ);</w:t>
            </w:r>
          </w:p>
          <w:p w:rsidR="00DE408A" w:rsidRPr="009C1EB4" w:rsidRDefault="00C87EE6">
            <w:pPr>
              <w:spacing w:after="0" w:line="240" w:lineRule="auto"/>
              <w:ind w:firstLine="355"/>
              <w:jc w:val="both"/>
              <w:rPr>
                <w:rFonts w:ascii="Times New Roman" w:hAnsi="Times New Roman" w:cs="Times New Roman"/>
                <w:color w:val="000000"/>
                <w:sz w:val="24"/>
                <w:szCs w:val="24"/>
              </w:rPr>
            </w:pPr>
            <w:r w:rsidRPr="009C1EB4">
              <w:rPr>
                <w:rFonts w:ascii="Times New Roman" w:eastAsia="Times New Roman" w:hAnsi="Times New Roman" w:cs="Times New Roman"/>
                <w:color w:val="000000"/>
                <w:sz w:val="24"/>
                <w:szCs w:val="24"/>
                <w:lang w:eastAsia="ru-RU"/>
              </w:rPr>
              <w:t>Отдел внутреннего муниципального финансового контроля администрации Тернейского муниципального округа (далее- ОВМФК);</w:t>
            </w:r>
          </w:p>
          <w:p w:rsidR="00DE408A" w:rsidRPr="009C1EB4" w:rsidRDefault="00C87EE6">
            <w:pPr>
              <w:spacing w:after="0" w:line="240" w:lineRule="auto"/>
              <w:ind w:firstLine="355"/>
              <w:jc w:val="both"/>
              <w:rPr>
                <w:rFonts w:ascii="Times New Roman" w:hAnsi="Times New Roman" w:cs="Times New Roman"/>
                <w:color w:val="000000"/>
                <w:sz w:val="24"/>
                <w:szCs w:val="24"/>
              </w:rPr>
            </w:pPr>
            <w:r w:rsidRPr="009C1EB4">
              <w:rPr>
                <w:rFonts w:ascii="Times New Roman" w:eastAsia="Times New Roman" w:hAnsi="Times New Roman" w:cs="Times New Roman"/>
                <w:color w:val="000000"/>
                <w:sz w:val="24"/>
                <w:szCs w:val="24"/>
                <w:lang w:eastAsia="ru-RU"/>
              </w:rPr>
              <w:t>контрольно-счетная комиссия Тернейского муниципального округа (далее- КСК);</w:t>
            </w:r>
          </w:p>
          <w:p w:rsidR="00DE408A" w:rsidRPr="009C1EB4" w:rsidRDefault="00C87EE6">
            <w:pPr>
              <w:spacing w:after="0" w:line="240" w:lineRule="auto"/>
              <w:ind w:firstLine="355"/>
              <w:jc w:val="both"/>
              <w:rPr>
                <w:rFonts w:ascii="Times New Roman" w:hAnsi="Times New Roman" w:cs="Times New Roman"/>
                <w:color w:val="000000"/>
                <w:sz w:val="24"/>
                <w:szCs w:val="24"/>
              </w:rPr>
            </w:pPr>
            <w:r w:rsidRPr="009C1EB4">
              <w:rPr>
                <w:rFonts w:ascii="Times New Roman" w:eastAsia="Times New Roman" w:hAnsi="Times New Roman" w:cs="Times New Roman"/>
                <w:color w:val="000000"/>
                <w:sz w:val="24"/>
                <w:szCs w:val="24"/>
                <w:lang w:eastAsia="ru-RU"/>
              </w:rPr>
              <w:t>Дума Тернейского муниципального округа (далее-  Дума ТМО);</w:t>
            </w:r>
          </w:p>
          <w:p w:rsidR="00DE408A" w:rsidRPr="009C1EB4" w:rsidRDefault="00C87EE6">
            <w:pPr>
              <w:spacing w:after="0" w:line="240" w:lineRule="auto"/>
              <w:ind w:firstLine="355"/>
              <w:jc w:val="both"/>
              <w:rPr>
                <w:rFonts w:ascii="Times New Roman" w:hAnsi="Times New Roman" w:cs="Times New Roman"/>
                <w:color w:val="000000"/>
                <w:sz w:val="24"/>
                <w:szCs w:val="24"/>
              </w:rPr>
            </w:pPr>
            <w:r w:rsidRPr="009C1EB4">
              <w:rPr>
                <w:rFonts w:ascii="Times New Roman" w:eastAsia="Times New Roman" w:hAnsi="Times New Roman" w:cs="Times New Roman"/>
                <w:color w:val="000000"/>
                <w:sz w:val="24"/>
                <w:szCs w:val="24"/>
                <w:lang w:eastAsia="ru-RU"/>
              </w:rPr>
              <w:t xml:space="preserve">Комиссия по соблюдению требований к служебному поведению муниципальных служащих </w:t>
            </w:r>
            <w:proofErr w:type="spellStart"/>
            <w:r w:rsidRPr="009C1EB4">
              <w:rPr>
                <w:rFonts w:ascii="Times New Roman" w:eastAsia="Times New Roman" w:hAnsi="Times New Roman" w:cs="Times New Roman"/>
                <w:color w:val="000000"/>
                <w:sz w:val="24"/>
                <w:szCs w:val="24"/>
                <w:lang w:eastAsia="ru-RU"/>
              </w:rPr>
              <w:t>Тер</w:t>
            </w:r>
            <w:r w:rsidR="009C1EB4" w:rsidRPr="009C1EB4">
              <w:rPr>
                <w:rFonts w:ascii="Times New Roman" w:eastAsia="Times New Roman" w:hAnsi="Times New Roman" w:cs="Times New Roman"/>
                <w:color w:val="000000"/>
                <w:sz w:val="24"/>
                <w:szCs w:val="24"/>
                <w:lang w:eastAsia="ru-RU"/>
              </w:rPr>
              <w:t>нейского</w:t>
            </w:r>
            <w:proofErr w:type="spellEnd"/>
            <w:r w:rsidR="009C1EB4" w:rsidRPr="009C1EB4">
              <w:rPr>
                <w:rFonts w:ascii="Times New Roman" w:eastAsia="Times New Roman" w:hAnsi="Times New Roman" w:cs="Times New Roman"/>
                <w:color w:val="000000"/>
                <w:sz w:val="24"/>
                <w:szCs w:val="24"/>
                <w:lang w:eastAsia="ru-RU"/>
              </w:rPr>
              <w:t xml:space="preserve"> муниципального округа,</w:t>
            </w:r>
            <w:r w:rsidRPr="009C1EB4">
              <w:rPr>
                <w:rFonts w:ascii="Times New Roman" w:eastAsia="Times New Roman" w:hAnsi="Times New Roman" w:cs="Times New Roman"/>
                <w:color w:val="000000"/>
                <w:sz w:val="24"/>
                <w:szCs w:val="24"/>
                <w:lang w:eastAsia="ru-RU"/>
              </w:rPr>
              <w:t xml:space="preserve"> и урегулированию конфликта интересов;</w:t>
            </w:r>
          </w:p>
          <w:p w:rsidR="00DE408A" w:rsidRPr="009C1EB4" w:rsidRDefault="00C87EE6">
            <w:pPr>
              <w:spacing w:after="0" w:line="240" w:lineRule="auto"/>
              <w:ind w:firstLine="355"/>
              <w:jc w:val="both"/>
              <w:rPr>
                <w:rFonts w:ascii="Times New Roman" w:hAnsi="Times New Roman" w:cs="Times New Roman"/>
                <w:color w:val="000000"/>
                <w:sz w:val="24"/>
                <w:szCs w:val="24"/>
              </w:rPr>
            </w:pPr>
            <w:r w:rsidRPr="009C1EB4">
              <w:rPr>
                <w:rFonts w:ascii="Times New Roman" w:eastAsia="Times New Roman" w:hAnsi="Times New Roman" w:cs="Times New Roman"/>
                <w:color w:val="000000"/>
                <w:sz w:val="24"/>
                <w:szCs w:val="24"/>
                <w:lang w:eastAsia="ru-RU"/>
              </w:rPr>
              <w:t>Муниципальное казенное учреждение «Централизованная бухгалтерия» Тернейского муниципального округа (далее –МКУ «ЦБ»);</w:t>
            </w:r>
          </w:p>
          <w:p w:rsidR="00DE408A" w:rsidRPr="009C1EB4" w:rsidRDefault="00C87EE6">
            <w:pPr>
              <w:spacing w:after="0" w:line="240" w:lineRule="auto"/>
              <w:ind w:firstLine="355"/>
              <w:jc w:val="both"/>
              <w:rPr>
                <w:rFonts w:ascii="Times New Roman" w:hAnsi="Times New Roman" w:cs="Times New Roman"/>
                <w:sz w:val="24"/>
                <w:szCs w:val="24"/>
              </w:rPr>
            </w:pPr>
            <w:r w:rsidRPr="009C1EB4">
              <w:rPr>
                <w:rFonts w:ascii="Times New Roman" w:eastAsia="Times New Roman" w:hAnsi="Times New Roman" w:cs="Times New Roman"/>
                <w:color w:val="000000"/>
                <w:sz w:val="24"/>
                <w:szCs w:val="24"/>
                <w:lang w:eastAsia="ru-RU"/>
              </w:rPr>
              <w:t>Муниципальное казенное учреждение «Центр обеспечения деятельности образовательных учреждений» Тернейского муниципального округа (далее- МКУ "ЦОДОУ");</w:t>
            </w:r>
          </w:p>
          <w:p w:rsidR="00DE408A" w:rsidRPr="009C1EB4" w:rsidRDefault="00C87EE6">
            <w:pPr>
              <w:spacing w:after="0" w:line="240" w:lineRule="auto"/>
              <w:ind w:firstLine="355"/>
              <w:jc w:val="both"/>
              <w:rPr>
                <w:rFonts w:ascii="Times New Roman" w:hAnsi="Times New Roman" w:cs="Times New Roman"/>
                <w:sz w:val="24"/>
                <w:szCs w:val="24"/>
              </w:rPr>
            </w:pPr>
            <w:r w:rsidRPr="009C1EB4">
              <w:rPr>
                <w:rFonts w:ascii="Times New Roman" w:eastAsia="Times New Roman" w:hAnsi="Times New Roman" w:cs="Times New Roman"/>
                <w:sz w:val="24"/>
                <w:szCs w:val="24"/>
                <w:lang w:eastAsia="ru-RU"/>
              </w:rPr>
              <w:t>Кадровые подразделения органов местного самоуправления Тернейского муниципального округа (далее-кадровые подразделения);</w:t>
            </w:r>
          </w:p>
          <w:p w:rsidR="00DE408A" w:rsidRPr="009C1EB4" w:rsidRDefault="00C87EE6">
            <w:pPr>
              <w:spacing w:after="0" w:line="240" w:lineRule="auto"/>
              <w:ind w:firstLine="355"/>
              <w:jc w:val="both"/>
              <w:rPr>
                <w:rFonts w:ascii="Times New Roman" w:hAnsi="Times New Roman" w:cs="Times New Roman"/>
                <w:sz w:val="24"/>
                <w:szCs w:val="24"/>
              </w:rPr>
            </w:pPr>
            <w:r w:rsidRPr="009C1EB4">
              <w:rPr>
                <w:rFonts w:ascii="Times New Roman" w:eastAsia="Times New Roman" w:hAnsi="Times New Roman" w:cs="Times New Roman"/>
                <w:sz w:val="24"/>
                <w:szCs w:val="24"/>
                <w:lang w:eastAsia="ru-RU"/>
              </w:rPr>
              <w:t xml:space="preserve">Структурные подразделения администрации </w:t>
            </w:r>
            <w:r w:rsidRPr="009C1EB4">
              <w:rPr>
                <w:rFonts w:ascii="Times New Roman" w:eastAsia="Times New Roman" w:hAnsi="Times New Roman" w:cs="Times New Roman"/>
                <w:sz w:val="24"/>
                <w:szCs w:val="24"/>
                <w:lang w:eastAsia="ru-RU"/>
              </w:rPr>
              <w:lastRenderedPageBreak/>
              <w:t>Тернейского муниципального округа (далее-структурные подразделения)</w:t>
            </w:r>
          </w:p>
        </w:tc>
      </w:tr>
      <w:tr w:rsidR="00DE408A" w:rsidRPr="009C1EB4">
        <w:trPr>
          <w:trHeight w:val="108"/>
        </w:trPr>
        <w:tc>
          <w:tcPr>
            <w:tcW w:w="3608" w:type="dxa"/>
            <w:tcBorders>
              <w:top w:val="single" w:sz="6" w:space="0" w:color="000000"/>
              <w:left w:val="single" w:sz="6" w:space="0" w:color="000000"/>
              <w:bottom w:val="single" w:sz="6" w:space="0" w:color="000000"/>
              <w:right w:val="single" w:sz="6" w:space="0" w:color="000000"/>
            </w:tcBorders>
          </w:tcPr>
          <w:p w:rsidR="00DE408A" w:rsidRPr="009C1EB4" w:rsidRDefault="00C87EE6" w:rsidP="009C1EB4">
            <w:pPr>
              <w:spacing w:after="0" w:line="240" w:lineRule="auto"/>
              <w:rPr>
                <w:rFonts w:ascii="Times New Roman" w:eastAsia="Times New Roman" w:hAnsi="Times New Roman" w:cs="Times New Roman"/>
                <w:sz w:val="24"/>
                <w:szCs w:val="24"/>
                <w:lang w:eastAsia="ru-RU"/>
              </w:rPr>
            </w:pPr>
            <w:r w:rsidRPr="009C1EB4">
              <w:rPr>
                <w:rFonts w:ascii="Times New Roman" w:eastAsia="Times New Roman" w:hAnsi="Times New Roman" w:cs="Times New Roman"/>
                <w:sz w:val="24"/>
                <w:szCs w:val="24"/>
                <w:lang w:eastAsia="ru-RU"/>
              </w:rPr>
              <w:lastRenderedPageBreak/>
              <w:t>Цель Программы</w:t>
            </w:r>
          </w:p>
        </w:tc>
        <w:tc>
          <w:tcPr>
            <w:tcW w:w="6051" w:type="dxa"/>
            <w:tcBorders>
              <w:top w:val="single" w:sz="6" w:space="0" w:color="000000"/>
              <w:left w:val="single" w:sz="6" w:space="0" w:color="000000"/>
              <w:bottom w:val="single" w:sz="6" w:space="0" w:color="000000"/>
              <w:right w:val="single" w:sz="6" w:space="0" w:color="000000"/>
            </w:tcBorders>
          </w:tcPr>
          <w:p w:rsidR="00DE408A" w:rsidRPr="009C1EB4" w:rsidRDefault="00C87EE6">
            <w:pPr>
              <w:spacing w:after="0" w:line="240" w:lineRule="auto"/>
              <w:ind w:firstLine="709"/>
              <w:jc w:val="both"/>
              <w:rPr>
                <w:rFonts w:ascii="Times New Roman" w:hAnsi="Times New Roman" w:cs="Times New Roman"/>
                <w:sz w:val="24"/>
                <w:szCs w:val="24"/>
              </w:rPr>
            </w:pPr>
            <w:r w:rsidRPr="009C1EB4">
              <w:rPr>
                <w:rFonts w:ascii="Times New Roman" w:hAnsi="Times New Roman" w:cs="Times New Roman"/>
                <w:sz w:val="24"/>
                <w:szCs w:val="24"/>
              </w:rPr>
              <w:t>повышение качества и эффективности государственного управления в области противодействия коррупции;</w:t>
            </w:r>
          </w:p>
          <w:p w:rsidR="00DE408A" w:rsidRPr="009C1EB4" w:rsidRDefault="00C87EE6">
            <w:pPr>
              <w:spacing w:after="0" w:line="240" w:lineRule="auto"/>
              <w:ind w:firstLine="709"/>
              <w:jc w:val="both"/>
              <w:rPr>
                <w:rFonts w:ascii="Times New Roman" w:hAnsi="Times New Roman" w:cs="Times New Roman"/>
                <w:sz w:val="24"/>
                <w:szCs w:val="24"/>
              </w:rPr>
            </w:pPr>
            <w:r w:rsidRPr="009C1EB4">
              <w:rPr>
                <w:rFonts w:ascii="Times New Roman" w:eastAsiaTheme="minorEastAsia" w:hAnsi="Times New Roman" w:cs="Times New Roman"/>
                <w:sz w:val="24"/>
                <w:szCs w:val="24"/>
                <w:lang w:eastAsia="ru-RU"/>
              </w:rPr>
              <w:t>повышение удовлетворенности населен</w:t>
            </w:r>
            <w:r w:rsidR="009C1EB4">
              <w:rPr>
                <w:rFonts w:ascii="Times New Roman" w:eastAsiaTheme="minorEastAsia" w:hAnsi="Times New Roman" w:cs="Times New Roman"/>
                <w:sz w:val="24"/>
                <w:szCs w:val="24"/>
                <w:lang w:eastAsia="ru-RU"/>
              </w:rPr>
              <w:t>ия деятельностью органов</w:t>
            </w:r>
            <w:r w:rsidRPr="009C1EB4">
              <w:rPr>
                <w:rFonts w:ascii="Times New Roman" w:eastAsiaTheme="minorEastAsia" w:hAnsi="Times New Roman" w:cs="Times New Roman"/>
                <w:sz w:val="24"/>
                <w:szCs w:val="24"/>
                <w:lang w:eastAsia="ru-RU"/>
              </w:rPr>
              <w:t xml:space="preserve"> местного самоуправления в сфере противодействия коррупции.</w:t>
            </w:r>
          </w:p>
        </w:tc>
      </w:tr>
      <w:tr w:rsidR="00DE408A" w:rsidRPr="009C1EB4">
        <w:trPr>
          <w:trHeight w:val="1556"/>
        </w:trPr>
        <w:tc>
          <w:tcPr>
            <w:tcW w:w="3608" w:type="dxa"/>
            <w:tcBorders>
              <w:top w:val="single" w:sz="6" w:space="0" w:color="000000"/>
              <w:left w:val="single" w:sz="6" w:space="0" w:color="000000"/>
              <w:bottom w:val="single" w:sz="6" w:space="0" w:color="000000"/>
              <w:right w:val="single" w:sz="6" w:space="0" w:color="000000"/>
            </w:tcBorders>
          </w:tcPr>
          <w:p w:rsidR="00DE408A" w:rsidRPr="009C1EB4" w:rsidRDefault="00C87EE6" w:rsidP="009C1EB4">
            <w:pPr>
              <w:spacing w:after="0" w:line="240" w:lineRule="auto"/>
              <w:rPr>
                <w:rFonts w:ascii="Times New Roman" w:eastAsia="Times New Roman" w:hAnsi="Times New Roman" w:cs="Times New Roman"/>
                <w:sz w:val="24"/>
                <w:szCs w:val="24"/>
                <w:lang w:eastAsia="ru-RU"/>
              </w:rPr>
            </w:pPr>
            <w:r w:rsidRPr="009C1EB4">
              <w:rPr>
                <w:rFonts w:ascii="Times New Roman" w:eastAsia="Times New Roman" w:hAnsi="Times New Roman" w:cs="Times New Roman"/>
                <w:sz w:val="24"/>
                <w:szCs w:val="24"/>
                <w:lang w:eastAsia="ru-RU"/>
              </w:rPr>
              <w:t>Задачи Программы</w:t>
            </w:r>
          </w:p>
        </w:tc>
        <w:tc>
          <w:tcPr>
            <w:tcW w:w="6051" w:type="dxa"/>
            <w:tcBorders>
              <w:top w:val="single" w:sz="6" w:space="0" w:color="000000"/>
              <w:left w:val="single" w:sz="6" w:space="0" w:color="000000"/>
              <w:bottom w:val="single" w:sz="6" w:space="0" w:color="000000"/>
              <w:right w:val="single" w:sz="6" w:space="0" w:color="000000"/>
            </w:tcBorders>
          </w:tcPr>
          <w:p w:rsidR="00DE408A" w:rsidRPr="009C1EB4" w:rsidRDefault="00C87EE6">
            <w:pPr>
              <w:numPr>
                <w:ilvl w:val="0"/>
                <w:numId w:val="1"/>
              </w:numPr>
              <w:tabs>
                <w:tab w:val="left" w:pos="426"/>
              </w:tabs>
              <w:spacing w:after="0" w:line="240" w:lineRule="auto"/>
              <w:ind w:left="0" w:firstLine="709"/>
              <w:jc w:val="both"/>
              <w:rPr>
                <w:rFonts w:ascii="Times New Roman" w:eastAsiaTheme="minorEastAsia" w:hAnsi="Times New Roman" w:cs="Times New Roman"/>
                <w:sz w:val="24"/>
                <w:szCs w:val="24"/>
                <w:lang w:eastAsia="ru-RU"/>
              </w:rPr>
            </w:pPr>
            <w:r w:rsidRPr="009C1EB4">
              <w:rPr>
                <w:rFonts w:ascii="Times New Roman" w:hAnsi="Times New Roman" w:cs="Times New Roman"/>
                <w:sz w:val="24"/>
                <w:szCs w:val="24"/>
              </w:rPr>
              <w:t>Совершенствование правовых и организационных основ противодействия коррупции;</w:t>
            </w:r>
          </w:p>
          <w:p w:rsidR="00DE408A" w:rsidRPr="009C1EB4" w:rsidRDefault="00C87EE6">
            <w:pPr>
              <w:numPr>
                <w:ilvl w:val="0"/>
                <w:numId w:val="1"/>
              </w:numPr>
              <w:tabs>
                <w:tab w:val="left" w:pos="426"/>
              </w:tabs>
              <w:spacing w:after="0" w:line="240" w:lineRule="auto"/>
              <w:ind w:left="0" w:firstLine="709"/>
              <w:jc w:val="both"/>
              <w:rPr>
                <w:rFonts w:ascii="Times New Roman" w:eastAsiaTheme="minorEastAsia" w:hAnsi="Times New Roman" w:cs="Times New Roman"/>
                <w:sz w:val="24"/>
                <w:szCs w:val="24"/>
                <w:lang w:eastAsia="ru-RU"/>
              </w:rPr>
            </w:pPr>
            <w:r w:rsidRPr="009C1EB4">
              <w:rPr>
                <w:rFonts w:ascii="Times New Roman" w:hAnsi="Times New Roman" w:cs="Times New Roman"/>
                <w:sz w:val="24"/>
                <w:szCs w:val="24"/>
              </w:rPr>
              <w:t>Повышение эффективности ведомственной деятельности в сфере противодействия коррупции;</w:t>
            </w:r>
          </w:p>
          <w:p w:rsidR="00DE408A" w:rsidRPr="009C1EB4" w:rsidRDefault="00C87EE6">
            <w:pPr>
              <w:numPr>
                <w:ilvl w:val="0"/>
                <w:numId w:val="1"/>
              </w:numPr>
              <w:tabs>
                <w:tab w:val="left" w:pos="426"/>
              </w:tabs>
              <w:spacing w:after="0" w:line="240" w:lineRule="auto"/>
              <w:ind w:left="0" w:firstLine="709"/>
              <w:jc w:val="both"/>
              <w:rPr>
                <w:rFonts w:ascii="Times New Roman" w:eastAsiaTheme="minorEastAsia" w:hAnsi="Times New Roman" w:cs="Times New Roman"/>
                <w:sz w:val="24"/>
                <w:szCs w:val="24"/>
                <w:lang w:eastAsia="ru-RU"/>
              </w:rPr>
            </w:pPr>
            <w:r w:rsidRPr="009C1EB4">
              <w:rPr>
                <w:rFonts w:ascii="Times New Roman" w:hAnsi="Times New Roman" w:cs="Times New Roman"/>
                <w:sz w:val="24"/>
                <w:szCs w:val="24"/>
              </w:rPr>
              <w:t>Повышение качества и эффективности деятельности, направленной на предупреждение коррупционных правонарушений среди должностных лиц органов местного самоуправления Тернейского муниципального округа, подведомственных учреждений и предприятий;</w:t>
            </w:r>
          </w:p>
          <w:p w:rsidR="00DE408A" w:rsidRPr="009C1EB4" w:rsidRDefault="00C87EE6">
            <w:pPr>
              <w:numPr>
                <w:ilvl w:val="0"/>
                <w:numId w:val="1"/>
              </w:numPr>
              <w:tabs>
                <w:tab w:val="left" w:pos="426"/>
              </w:tabs>
              <w:spacing w:after="0" w:line="240" w:lineRule="auto"/>
              <w:ind w:left="0" w:firstLine="709"/>
              <w:jc w:val="both"/>
              <w:rPr>
                <w:rFonts w:ascii="Times New Roman" w:eastAsiaTheme="minorEastAsia" w:hAnsi="Times New Roman" w:cs="Times New Roman"/>
                <w:sz w:val="24"/>
                <w:szCs w:val="24"/>
                <w:lang w:eastAsia="ru-RU"/>
              </w:rPr>
            </w:pPr>
            <w:r w:rsidRPr="009C1EB4">
              <w:rPr>
                <w:rFonts w:ascii="Times New Roman" w:hAnsi="Times New Roman" w:cs="Times New Roman"/>
                <w:sz w:val="24"/>
                <w:szCs w:val="24"/>
              </w:rPr>
              <w:t>Повышение эффективности мер по предотвращению и урегулированию конфликта интересов;</w:t>
            </w:r>
          </w:p>
          <w:p w:rsidR="00DE408A" w:rsidRPr="009C1EB4" w:rsidRDefault="00C87EE6">
            <w:pPr>
              <w:numPr>
                <w:ilvl w:val="0"/>
                <w:numId w:val="1"/>
              </w:numPr>
              <w:tabs>
                <w:tab w:val="left" w:pos="426"/>
              </w:tabs>
              <w:spacing w:after="0" w:line="240" w:lineRule="auto"/>
              <w:ind w:left="0" w:firstLine="709"/>
              <w:jc w:val="both"/>
              <w:rPr>
                <w:rFonts w:ascii="Times New Roman" w:eastAsiaTheme="minorEastAsia" w:hAnsi="Times New Roman" w:cs="Times New Roman"/>
                <w:sz w:val="24"/>
                <w:szCs w:val="24"/>
                <w:lang w:eastAsia="ru-RU"/>
              </w:rPr>
            </w:pPr>
            <w:r w:rsidRPr="009C1EB4">
              <w:rPr>
                <w:rFonts w:ascii="Times New Roman" w:hAnsi="Times New Roman" w:cs="Times New Roman"/>
                <w:sz w:val="24"/>
                <w:szCs w:val="24"/>
              </w:rPr>
              <w:t>Антикоррупционное обучение и антикоррупционная пропаганда, вовлечение кадровых, материальных, информационных и других ресурсов.</w:t>
            </w:r>
          </w:p>
        </w:tc>
      </w:tr>
      <w:tr w:rsidR="00DE408A" w:rsidRPr="009C1EB4">
        <w:trPr>
          <w:trHeight w:val="144"/>
        </w:trPr>
        <w:tc>
          <w:tcPr>
            <w:tcW w:w="3608" w:type="dxa"/>
            <w:tcBorders>
              <w:top w:val="single" w:sz="6" w:space="0" w:color="000000"/>
              <w:left w:val="single" w:sz="6" w:space="0" w:color="000000"/>
              <w:bottom w:val="single" w:sz="6" w:space="0" w:color="000000"/>
              <w:right w:val="single" w:sz="6" w:space="0" w:color="000000"/>
            </w:tcBorders>
          </w:tcPr>
          <w:p w:rsidR="00DE408A" w:rsidRPr="009C1EB4" w:rsidRDefault="00C87EE6" w:rsidP="009C1EB4">
            <w:pPr>
              <w:spacing w:after="0" w:line="240" w:lineRule="auto"/>
              <w:rPr>
                <w:rFonts w:ascii="Times New Roman" w:eastAsia="Times New Roman" w:hAnsi="Times New Roman" w:cs="Times New Roman"/>
                <w:sz w:val="24"/>
                <w:szCs w:val="24"/>
                <w:lang w:eastAsia="ru-RU"/>
              </w:rPr>
            </w:pPr>
            <w:r w:rsidRPr="009C1EB4">
              <w:rPr>
                <w:rFonts w:ascii="Times New Roman" w:eastAsia="Times New Roman" w:hAnsi="Times New Roman" w:cs="Times New Roman"/>
                <w:sz w:val="24"/>
                <w:szCs w:val="24"/>
                <w:lang w:eastAsia="ru-RU"/>
              </w:rPr>
              <w:t>Сроки и этапы реализации Программы</w:t>
            </w:r>
          </w:p>
        </w:tc>
        <w:tc>
          <w:tcPr>
            <w:tcW w:w="6051" w:type="dxa"/>
            <w:tcBorders>
              <w:top w:val="single" w:sz="6" w:space="0" w:color="000000"/>
              <w:left w:val="single" w:sz="6" w:space="0" w:color="000000"/>
              <w:bottom w:val="single" w:sz="6" w:space="0" w:color="000000"/>
              <w:right w:val="single" w:sz="6" w:space="0" w:color="000000"/>
            </w:tcBorders>
          </w:tcPr>
          <w:p w:rsidR="00DE408A" w:rsidRPr="009C1EB4" w:rsidRDefault="00C87EE6" w:rsidP="009C1EB4">
            <w:pPr>
              <w:spacing w:after="0" w:line="240" w:lineRule="auto"/>
              <w:rPr>
                <w:rFonts w:ascii="Times New Roman" w:eastAsia="Times New Roman" w:hAnsi="Times New Roman" w:cs="Times New Roman"/>
                <w:sz w:val="24"/>
                <w:szCs w:val="24"/>
                <w:lang w:eastAsia="ru-RU"/>
              </w:rPr>
            </w:pPr>
            <w:r w:rsidRPr="009C1EB4">
              <w:rPr>
                <w:rFonts w:ascii="Times New Roman" w:eastAsia="Times New Roman" w:hAnsi="Times New Roman" w:cs="Times New Roman"/>
                <w:sz w:val="24"/>
                <w:szCs w:val="24"/>
                <w:lang w:eastAsia="ru-RU"/>
              </w:rPr>
              <w:t>Программа реализуется с 2025 по 2030 годы в один этап</w:t>
            </w:r>
          </w:p>
        </w:tc>
      </w:tr>
      <w:tr w:rsidR="00DE408A" w:rsidRPr="009C1EB4">
        <w:trPr>
          <w:trHeight w:val="254"/>
        </w:trPr>
        <w:tc>
          <w:tcPr>
            <w:tcW w:w="3608" w:type="dxa"/>
            <w:tcBorders>
              <w:top w:val="single" w:sz="6" w:space="0" w:color="000000"/>
              <w:left w:val="single" w:sz="6" w:space="0" w:color="000000"/>
              <w:bottom w:val="single" w:sz="6" w:space="0" w:color="000000"/>
              <w:right w:val="single" w:sz="6" w:space="0" w:color="000000"/>
            </w:tcBorders>
          </w:tcPr>
          <w:p w:rsidR="00DE408A" w:rsidRPr="009C1EB4" w:rsidRDefault="00C87EE6" w:rsidP="009C1EB4">
            <w:pPr>
              <w:spacing w:after="0" w:line="240" w:lineRule="auto"/>
              <w:rPr>
                <w:rFonts w:ascii="Times New Roman" w:eastAsia="Times New Roman" w:hAnsi="Times New Roman" w:cs="Times New Roman"/>
                <w:sz w:val="24"/>
                <w:szCs w:val="24"/>
                <w:lang w:eastAsia="ru-RU"/>
              </w:rPr>
            </w:pPr>
            <w:r w:rsidRPr="009C1EB4">
              <w:rPr>
                <w:rFonts w:ascii="Times New Roman" w:eastAsia="Times New Roman" w:hAnsi="Times New Roman" w:cs="Times New Roman"/>
                <w:sz w:val="24"/>
                <w:szCs w:val="24"/>
                <w:lang w:eastAsia="ru-RU"/>
              </w:rPr>
              <w:t>Объемы и источники</w:t>
            </w:r>
            <w:r w:rsidRPr="009C1EB4">
              <w:rPr>
                <w:rFonts w:ascii="Times New Roman" w:eastAsia="Times New Roman" w:hAnsi="Times New Roman" w:cs="Times New Roman"/>
                <w:sz w:val="24"/>
                <w:szCs w:val="24"/>
                <w:lang w:eastAsia="ru-RU"/>
              </w:rPr>
              <w:br/>
              <w:t>финансирования Программы</w:t>
            </w:r>
          </w:p>
        </w:tc>
        <w:tc>
          <w:tcPr>
            <w:tcW w:w="6051" w:type="dxa"/>
            <w:tcBorders>
              <w:top w:val="single" w:sz="6" w:space="0" w:color="000000"/>
              <w:left w:val="single" w:sz="6" w:space="0" w:color="000000"/>
              <w:bottom w:val="single" w:sz="6" w:space="0" w:color="000000"/>
              <w:right w:val="single" w:sz="6" w:space="0" w:color="000000"/>
            </w:tcBorders>
          </w:tcPr>
          <w:p w:rsidR="00DE408A" w:rsidRPr="009C1EB4" w:rsidRDefault="00C87EE6">
            <w:pPr>
              <w:spacing w:after="0" w:line="240" w:lineRule="auto"/>
              <w:ind w:firstLine="709"/>
              <w:jc w:val="both"/>
              <w:rPr>
                <w:rFonts w:ascii="Times New Roman" w:hAnsi="Times New Roman" w:cs="Times New Roman"/>
                <w:sz w:val="24"/>
                <w:szCs w:val="24"/>
              </w:rPr>
            </w:pPr>
            <w:r w:rsidRPr="009C1EB4">
              <w:rPr>
                <w:rFonts w:ascii="Times New Roman" w:hAnsi="Times New Roman" w:cs="Times New Roman"/>
                <w:sz w:val="24"/>
                <w:szCs w:val="24"/>
              </w:rPr>
              <w:t>Финансовое обеспечение реализации программных мероприятий обеспечивается за счет средств бюджета Тернейского муниципального округа и составляет 368 400 рублей, в том числе:</w:t>
            </w:r>
          </w:p>
          <w:p w:rsidR="00DE408A" w:rsidRPr="009C1EB4" w:rsidRDefault="00C87EE6">
            <w:pPr>
              <w:spacing w:after="0" w:line="240" w:lineRule="auto"/>
              <w:ind w:firstLine="709"/>
              <w:jc w:val="both"/>
              <w:rPr>
                <w:rFonts w:ascii="Times New Roman" w:hAnsi="Times New Roman" w:cs="Times New Roman"/>
                <w:sz w:val="24"/>
                <w:szCs w:val="24"/>
              </w:rPr>
            </w:pPr>
            <w:r w:rsidRPr="009C1EB4">
              <w:rPr>
                <w:rFonts w:ascii="Times New Roman" w:hAnsi="Times New Roman" w:cs="Times New Roman"/>
                <w:sz w:val="24"/>
                <w:szCs w:val="24"/>
              </w:rPr>
              <w:t>2025 год- 109 400 рублей;</w:t>
            </w:r>
          </w:p>
          <w:p w:rsidR="00DE408A" w:rsidRPr="009C1EB4" w:rsidRDefault="00C87EE6">
            <w:pPr>
              <w:spacing w:after="0" w:line="240" w:lineRule="auto"/>
              <w:ind w:firstLine="709"/>
              <w:jc w:val="both"/>
              <w:rPr>
                <w:rFonts w:ascii="Times New Roman" w:hAnsi="Times New Roman" w:cs="Times New Roman"/>
                <w:sz w:val="24"/>
                <w:szCs w:val="24"/>
              </w:rPr>
            </w:pPr>
            <w:r w:rsidRPr="009C1EB4">
              <w:rPr>
                <w:rFonts w:ascii="Times New Roman" w:hAnsi="Times New Roman" w:cs="Times New Roman"/>
                <w:sz w:val="24"/>
                <w:szCs w:val="24"/>
              </w:rPr>
              <w:t>2026 год- 37 400 рублей;</w:t>
            </w:r>
          </w:p>
          <w:p w:rsidR="00DE408A" w:rsidRPr="009C1EB4" w:rsidRDefault="00C87EE6">
            <w:pPr>
              <w:spacing w:after="0" w:line="240" w:lineRule="auto"/>
              <w:ind w:firstLine="709"/>
              <w:jc w:val="both"/>
              <w:rPr>
                <w:rFonts w:ascii="Times New Roman" w:hAnsi="Times New Roman" w:cs="Times New Roman"/>
                <w:sz w:val="24"/>
                <w:szCs w:val="24"/>
              </w:rPr>
            </w:pPr>
            <w:r w:rsidRPr="009C1EB4">
              <w:rPr>
                <w:rFonts w:ascii="Times New Roman" w:hAnsi="Times New Roman" w:cs="Times New Roman"/>
                <w:sz w:val="24"/>
                <w:szCs w:val="24"/>
              </w:rPr>
              <w:t>2027 год- 37 400 рублей;</w:t>
            </w:r>
          </w:p>
          <w:p w:rsidR="00DE408A" w:rsidRPr="009C1EB4" w:rsidRDefault="00C87EE6">
            <w:pPr>
              <w:spacing w:after="0" w:line="240" w:lineRule="auto"/>
              <w:ind w:firstLine="709"/>
              <w:jc w:val="both"/>
              <w:rPr>
                <w:rFonts w:ascii="Times New Roman" w:hAnsi="Times New Roman" w:cs="Times New Roman"/>
                <w:sz w:val="24"/>
                <w:szCs w:val="24"/>
              </w:rPr>
            </w:pPr>
            <w:r w:rsidRPr="009C1EB4">
              <w:rPr>
                <w:rFonts w:ascii="Times New Roman" w:hAnsi="Times New Roman" w:cs="Times New Roman"/>
                <w:sz w:val="24"/>
                <w:szCs w:val="24"/>
              </w:rPr>
              <w:t>2028 год- 109 400 рублей;</w:t>
            </w:r>
          </w:p>
          <w:p w:rsidR="00DE408A" w:rsidRPr="009C1EB4" w:rsidRDefault="00C87EE6">
            <w:pPr>
              <w:spacing w:after="0" w:line="240" w:lineRule="auto"/>
              <w:ind w:firstLine="709"/>
              <w:jc w:val="both"/>
              <w:rPr>
                <w:rFonts w:ascii="Times New Roman" w:hAnsi="Times New Roman" w:cs="Times New Roman"/>
                <w:sz w:val="24"/>
                <w:szCs w:val="24"/>
              </w:rPr>
            </w:pPr>
            <w:r w:rsidRPr="009C1EB4">
              <w:rPr>
                <w:rFonts w:ascii="Times New Roman" w:hAnsi="Times New Roman" w:cs="Times New Roman"/>
                <w:sz w:val="24"/>
                <w:szCs w:val="24"/>
              </w:rPr>
              <w:t>2029 год- 37 400 рублей;</w:t>
            </w:r>
          </w:p>
          <w:p w:rsidR="00DE408A" w:rsidRPr="009C1EB4" w:rsidRDefault="00C87EE6">
            <w:pPr>
              <w:spacing w:after="0" w:line="240" w:lineRule="auto"/>
              <w:ind w:firstLine="709"/>
              <w:jc w:val="both"/>
              <w:rPr>
                <w:rFonts w:ascii="Times New Roman" w:hAnsi="Times New Roman" w:cs="Times New Roman"/>
                <w:sz w:val="24"/>
                <w:szCs w:val="24"/>
              </w:rPr>
            </w:pPr>
            <w:r w:rsidRPr="009C1EB4">
              <w:rPr>
                <w:rFonts w:ascii="Times New Roman" w:hAnsi="Times New Roman" w:cs="Times New Roman"/>
                <w:sz w:val="24"/>
                <w:szCs w:val="24"/>
              </w:rPr>
              <w:t>2030 год – 37 400 рублей;</w:t>
            </w:r>
          </w:p>
        </w:tc>
      </w:tr>
      <w:tr w:rsidR="00DE408A" w:rsidRPr="009C1EB4">
        <w:trPr>
          <w:trHeight w:val="254"/>
        </w:trPr>
        <w:tc>
          <w:tcPr>
            <w:tcW w:w="3608" w:type="dxa"/>
            <w:tcBorders>
              <w:top w:val="single" w:sz="6" w:space="0" w:color="000000"/>
              <w:left w:val="single" w:sz="6" w:space="0" w:color="000000"/>
              <w:bottom w:val="single" w:sz="6" w:space="0" w:color="000000"/>
              <w:right w:val="single" w:sz="6" w:space="0" w:color="000000"/>
            </w:tcBorders>
          </w:tcPr>
          <w:p w:rsidR="00DE408A" w:rsidRPr="009C1EB4" w:rsidRDefault="00C87EE6" w:rsidP="009C1EB4">
            <w:pPr>
              <w:spacing w:after="0" w:line="240" w:lineRule="auto"/>
              <w:rPr>
                <w:rFonts w:ascii="Times New Roman" w:eastAsia="Times New Roman" w:hAnsi="Times New Roman" w:cs="Times New Roman"/>
                <w:sz w:val="24"/>
                <w:szCs w:val="24"/>
                <w:lang w:eastAsia="ru-RU"/>
              </w:rPr>
            </w:pPr>
            <w:r w:rsidRPr="009C1EB4">
              <w:rPr>
                <w:rFonts w:ascii="Times New Roman" w:eastAsia="Times New Roman" w:hAnsi="Times New Roman" w:cs="Times New Roman"/>
                <w:sz w:val="24"/>
                <w:szCs w:val="24"/>
                <w:lang w:eastAsia="ru-RU"/>
              </w:rPr>
              <w:t>Организация управления и система контроля за исполнением Программы</w:t>
            </w:r>
          </w:p>
          <w:p w:rsidR="00DE408A" w:rsidRPr="009C1EB4" w:rsidRDefault="00DE408A" w:rsidP="009C1EB4">
            <w:pPr>
              <w:spacing w:after="0" w:line="240" w:lineRule="auto"/>
              <w:rPr>
                <w:rFonts w:ascii="Times New Roman" w:eastAsia="Times New Roman" w:hAnsi="Times New Roman" w:cs="Times New Roman"/>
                <w:sz w:val="24"/>
                <w:szCs w:val="24"/>
                <w:lang w:eastAsia="ru-RU"/>
              </w:rPr>
            </w:pPr>
          </w:p>
        </w:tc>
        <w:tc>
          <w:tcPr>
            <w:tcW w:w="6051" w:type="dxa"/>
            <w:tcBorders>
              <w:top w:val="single" w:sz="6" w:space="0" w:color="000000"/>
              <w:left w:val="single" w:sz="6" w:space="0" w:color="000000"/>
              <w:bottom w:val="single" w:sz="6" w:space="0" w:color="000000"/>
              <w:right w:val="single" w:sz="6" w:space="0" w:color="000000"/>
            </w:tcBorders>
          </w:tcPr>
          <w:p w:rsidR="00DE408A" w:rsidRPr="009C1EB4" w:rsidRDefault="00C87EE6">
            <w:pPr>
              <w:spacing w:after="0" w:line="240" w:lineRule="auto"/>
              <w:ind w:firstLine="432"/>
              <w:jc w:val="both"/>
              <w:rPr>
                <w:rFonts w:ascii="Times New Roman" w:eastAsiaTheme="minorEastAsia" w:hAnsi="Times New Roman" w:cs="Times New Roman"/>
                <w:sz w:val="24"/>
                <w:szCs w:val="24"/>
                <w:lang w:eastAsia="ru-RU"/>
              </w:rPr>
            </w:pPr>
            <w:r w:rsidRPr="009C1EB4">
              <w:rPr>
                <w:rFonts w:ascii="Times New Roman" w:eastAsiaTheme="minorEastAsia" w:hAnsi="Times New Roman" w:cs="Times New Roman"/>
                <w:sz w:val="24"/>
                <w:szCs w:val="24"/>
                <w:lang w:eastAsia="ru-RU"/>
              </w:rPr>
              <w:t>Правовой отдел администрации Тернейского муниципального округа является координатором Программы и осуществляет текущее управление и контроль за исполнением мероприятий.</w:t>
            </w:r>
          </w:p>
          <w:p w:rsidR="00DE408A" w:rsidRPr="009C1EB4" w:rsidRDefault="00C87EE6">
            <w:pPr>
              <w:spacing w:after="0" w:line="240" w:lineRule="auto"/>
              <w:ind w:firstLine="432"/>
              <w:jc w:val="both"/>
              <w:rPr>
                <w:rFonts w:ascii="Times New Roman" w:eastAsia="Times New Roman" w:hAnsi="Times New Roman" w:cs="Times New Roman"/>
                <w:sz w:val="24"/>
                <w:szCs w:val="24"/>
                <w:lang w:eastAsia="ru-RU"/>
              </w:rPr>
            </w:pPr>
            <w:r w:rsidRPr="009C1EB4">
              <w:rPr>
                <w:rFonts w:ascii="Times New Roman" w:eastAsia="Times New Roman" w:hAnsi="Times New Roman" w:cs="Times New Roman"/>
                <w:sz w:val="24"/>
                <w:szCs w:val="24"/>
                <w:lang w:eastAsia="ru-RU"/>
              </w:rPr>
              <w:t>Управление Программой предусматривает совокупность скоординированных действий, призванных обеспечить реализацию Программы, контроль и анализ ее выполнения, корректировку Программы в случае необходимости, анализ и оценку конечных результатов реализации Программы.</w:t>
            </w:r>
          </w:p>
          <w:p w:rsidR="00DE408A" w:rsidRPr="009C1EB4" w:rsidRDefault="00C87EE6">
            <w:pPr>
              <w:spacing w:after="0" w:line="240" w:lineRule="auto"/>
              <w:jc w:val="both"/>
              <w:rPr>
                <w:rFonts w:ascii="Times New Roman" w:eastAsia="Times New Roman" w:hAnsi="Times New Roman" w:cs="Times New Roman"/>
                <w:sz w:val="24"/>
                <w:szCs w:val="24"/>
                <w:lang w:eastAsia="ru-RU"/>
              </w:rPr>
            </w:pPr>
            <w:r w:rsidRPr="009C1EB4">
              <w:rPr>
                <w:rFonts w:ascii="Times New Roman" w:eastAsia="Times New Roman" w:hAnsi="Times New Roman" w:cs="Times New Roman"/>
                <w:sz w:val="24"/>
                <w:szCs w:val="24"/>
                <w:lang w:eastAsia="ru-RU"/>
              </w:rPr>
              <w:t xml:space="preserve"> Для обеспечения мониторинга и анализа хода реализации Программы координатор Программы ежеквартально готовит отчёт о ходе выполнения программных мероприятий, который рассматривается на заседании Межведомственной комиссии по противодействию коррупции.</w:t>
            </w:r>
          </w:p>
        </w:tc>
      </w:tr>
      <w:tr w:rsidR="00DE408A" w:rsidRPr="009C1EB4">
        <w:trPr>
          <w:trHeight w:val="2253"/>
        </w:trPr>
        <w:tc>
          <w:tcPr>
            <w:tcW w:w="3608" w:type="dxa"/>
            <w:tcBorders>
              <w:top w:val="single" w:sz="6" w:space="0" w:color="000000"/>
              <w:left w:val="single" w:sz="6" w:space="0" w:color="000000"/>
              <w:bottom w:val="single" w:sz="6" w:space="0" w:color="000000"/>
              <w:right w:val="single" w:sz="6" w:space="0" w:color="000000"/>
            </w:tcBorders>
          </w:tcPr>
          <w:p w:rsidR="00DE408A" w:rsidRPr="009C1EB4" w:rsidRDefault="00C87EE6" w:rsidP="009C1EB4">
            <w:pPr>
              <w:spacing w:after="0" w:line="240" w:lineRule="auto"/>
              <w:rPr>
                <w:rFonts w:ascii="Times New Roman" w:eastAsia="Times New Roman" w:hAnsi="Times New Roman" w:cs="Times New Roman"/>
                <w:sz w:val="24"/>
                <w:szCs w:val="24"/>
                <w:lang w:eastAsia="ru-RU"/>
              </w:rPr>
            </w:pPr>
            <w:r w:rsidRPr="009C1EB4">
              <w:rPr>
                <w:rFonts w:ascii="Times New Roman" w:eastAsia="Times New Roman" w:hAnsi="Times New Roman" w:cs="Times New Roman"/>
                <w:sz w:val="24"/>
                <w:szCs w:val="24"/>
                <w:lang w:eastAsia="ru-RU"/>
              </w:rPr>
              <w:lastRenderedPageBreak/>
              <w:t>Целевые показатели (индикаторы) Программы</w:t>
            </w:r>
          </w:p>
        </w:tc>
        <w:tc>
          <w:tcPr>
            <w:tcW w:w="6051" w:type="dxa"/>
            <w:tcBorders>
              <w:top w:val="single" w:sz="6" w:space="0" w:color="000000"/>
              <w:left w:val="single" w:sz="6" w:space="0" w:color="000000"/>
              <w:bottom w:val="single" w:sz="6" w:space="0" w:color="000000"/>
              <w:right w:val="single" w:sz="6" w:space="0" w:color="000000"/>
            </w:tcBorders>
          </w:tcPr>
          <w:p w:rsidR="00DE408A" w:rsidRPr="009C1EB4" w:rsidRDefault="00C87EE6">
            <w:pPr>
              <w:spacing w:beforeAutospacing="1" w:after="0" w:line="240" w:lineRule="auto"/>
              <w:ind w:firstLine="355"/>
              <w:jc w:val="both"/>
              <w:rPr>
                <w:rFonts w:ascii="Times New Roman" w:eastAsiaTheme="minorEastAsia" w:hAnsi="Times New Roman" w:cs="Times New Roman"/>
                <w:sz w:val="24"/>
                <w:szCs w:val="24"/>
                <w:lang w:eastAsia="ru-RU"/>
              </w:rPr>
            </w:pPr>
            <w:r w:rsidRPr="009C1EB4">
              <w:rPr>
                <w:rFonts w:ascii="Times New Roman" w:eastAsiaTheme="minorEastAsia" w:hAnsi="Times New Roman" w:cs="Times New Roman"/>
                <w:sz w:val="24"/>
                <w:szCs w:val="24"/>
                <w:lang w:eastAsia="ru-RU"/>
              </w:rPr>
              <w:t>Доля проектов муниципальных нормативных правовых актов, прошедших антикоррупционную экспертизу в отчетном периоде, от общего количества проектов нормативных правовых актов, подлежащих антикоррупционной экспертизе в отчетном периоде (%);</w:t>
            </w:r>
          </w:p>
          <w:p w:rsidR="00DE408A" w:rsidRPr="009C1EB4" w:rsidRDefault="00C87EE6">
            <w:pPr>
              <w:spacing w:after="0" w:line="240" w:lineRule="auto"/>
              <w:ind w:firstLine="355"/>
              <w:jc w:val="both"/>
              <w:rPr>
                <w:rFonts w:ascii="Times New Roman" w:hAnsi="Times New Roman" w:cs="Times New Roman"/>
                <w:sz w:val="24"/>
                <w:szCs w:val="24"/>
              </w:rPr>
            </w:pPr>
            <w:r w:rsidRPr="009C1EB4">
              <w:rPr>
                <w:rFonts w:ascii="Times New Roman" w:hAnsi="Times New Roman" w:cs="Times New Roman"/>
                <w:sz w:val="24"/>
                <w:szCs w:val="24"/>
              </w:rPr>
              <w:t xml:space="preserve">Доля муниципальных нормативных правовых актов и их проектов, к которым контрольно-надзорными органами предъявлены обоснованные требования об исключении </w:t>
            </w:r>
            <w:proofErr w:type="spellStart"/>
            <w:r w:rsidRPr="009C1EB4">
              <w:rPr>
                <w:rFonts w:ascii="Times New Roman" w:hAnsi="Times New Roman" w:cs="Times New Roman"/>
                <w:sz w:val="24"/>
                <w:szCs w:val="24"/>
              </w:rPr>
              <w:t>коррупциогенных</w:t>
            </w:r>
            <w:proofErr w:type="spellEnd"/>
            <w:r w:rsidRPr="009C1EB4">
              <w:rPr>
                <w:rFonts w:ascii="Times New Roman" w:hAnsi="Times New Roman" w:cs="Times New Roman"/>
                <w:sz w:val="24"/>
                <w:szCs w:val="24"/>
              </w:rPr>
              <w:t xml:space="preserve"> факторов, в общем количестве муниципальных нормативных правовых актов и их проектов, проходивших антикоррупционную экспертизу (%);</w:t>
            </w:r>
          </w:p>
          <w:p w:rsidR="00DE408A" w:rsidRPr="009C1EB4" w:rsidRDefault="00C87EE6">
            <w:pPr>
              <w:spacing w:after="0" w:line="240" w:lineRule="auto"/>
              <w:ind w:firstLine="355"/>
              <w:jc w:val="both"/>
              <w:rPr>
                <w:rFonts w:ascii="Times New Roman" w:hAnsi="Times New Roman" w:cs="Times New Roman"/>
                <w:sz w:val="24"/>
                <w:szCs w:val="24"/>
              </w:rPr>
            </w:pPr>
            <w:r w:rsidRPr="009C1EB4">
              <w:rPr>
                <w:rFonts w:ascii="Times New Roman" w:hAnsi="Times New Roman" w:cs="Times New Roman"/>
                <w:sz w:val="24"/>
                <w:szCs w:val="24"/>
              </w:rPr>
              <w:t>Доля муниципальных служащих, представивших неполные (недостоверные) сведения о доходах, об имуществе и обязательствах имущественного характера выявленные надзорными органами от общего числа муниципальных служащих, представляющих указанные сведения (%);</w:t>
            </w:r>
          </w:p>
          <w:p w:rsidR="00DE408A" w:rsidRPr="009C1EB4" w:rsidRDefault="00C87EE6">
            <w:pPr>
              <w:spacing w:after="0" w:line="240" w:lineRule="auto"/>
              <w:ind w:firstLine="497"/>
              <w:jc w:val="both"/>
              <w:rPr>
                <w:rFonts w:ascii="Times New Roman" w:eastAsiaTheme="minorEastAsia" w:hAnsi="Times New Roman" w:cs="Times New Roman"/>
                <w:sz w:val="24"/>
                <w:szCs w:val="24"/>
                <w:lang w:eastAsia="ru-RU"/>
              </w:rPr>
            </w:pPr>
            <w:r w:rsidRPr="009C1EB4">
              <w:rPr>
                <w:rFonts w:ascii="Times New Roman" w:eastAsiaTheme="minorEastAsia" w:hAnsi="Times New Roman" w:cs="Times New Roman"/>
                <w:sz w:val="24"/>
                <w:szCs w:val="24"/>
                <w:lang w:eastAsia="ru-RU"/>
              </w:rPr>
              <w:t>Доля муниципальных служащих, допустивших нарушения ограничений, запретов и требований, установленных в целях противодействия коррупции, выявленных ОМС самостоятельно и/или надзорными органами, от общего числа муниципальных служащих (%);</w:t>
            </w:r>
          </w:p>
          <w:p w:rsidR="00DE408A" w:rsidRPr="009C1EB4" w:rsidRDefault="00C87EE6">
            <w:pPr>
              <w:spacing w:after="0" w:line="240" w:lineRule="auto"/>
              <w:ind w:firstLine="497"/>
              <w:jc w:val="both"/>
              <w:rPr>
                <w:rFonts w:ascii="Times New Roman" w:hAnsi="Times New Roman" w:cs="Times New Roman"/>
                <w:sz w:val="24"/>
                <w:szCs w:val="24"/>
              </w:rPr>
            </w:pPr>
            <w:r w:rsidRPr="009C1EB4">
              <w:rPr>
                <w:rFonts w:ascii="Times New Roman" w:hAnsi="Times New Roman" w:cs="Times New Roman"/>
                <w:sz w:val="24"/>
                <w:szCs w:val="24"/>
              </w:rPr>
              <w:t>Количество мероприятий антикоррупционной направленности проведенных в отчетный период, в том числе с участием общественных объединений и организаций (ед.);</w:t>
            </w:r>
          </w:p>
          <w:p w:rsidR="00DE408A" w:rsidRPr="009C1EB4" w:rsidRDefault="00C87EE6">
            <w:pPr>
              <w:spacing w:after="0" w:line="240" w:lineRule="auto"/>
              <w:ind w:firstLine="497"/>
              <w:jc w:val="both"/>
              <w:rPr>
                <w:rFonts w:ascii="Times New Roman" w:hAnsi="Times New Roman" w:cs="Times New Roman"/>
                <w:sz w:val="24"/>
                <w:szCs w:val="24"/>
              </w:rPr>
            </w:pPr>
            <w:r w:rsidRPr="009C1EB4">
              <w:rPr>
                <w:rFonts w:ascii="Times New Roman" w:hAnsi="Times New Roman" w:cs="Times New Roman"/>
                <w:sz w:val="24"/>
                <w:szCs w:val="24"/>
              </w:rPr>
              <w:t>Количество общественных объединений и организаций, наиболее активно взаимодействующих в сфере противодействия коррупции(ед.).</w:t>
            </w:r>
          </w:p>
          <w:p w:rsidR="00DE408A" w:rsidRPr="009C1EB4" w:rsidRDefault="00D4340D">
            <w:pPr>
              <w:spacing w:after="0" w:line="240" w:lineRule="auto"/>
              <w:ind w:firstLine="497"/>
              <w:jc w:val="both"/>
              <w:rPr>
                <w:rFonts w:ascii="Times New Roman" w:hAnsi="Times New Roman" w:cs="Times New Roman"/>
                <w:sz w:val="24"/>
                <w:szCs w:val="24"/>
              </w:rPr>
            </w:pPr>
            <w:r w:rsidRPr="009C1EB4">
              <w:rPr>
                <w:rFonts w:ascii="Times New Roman" w:hAnsi="Times New Roman" w:cs="Times New Roman"/>
                <w:sz w:val="24"/>
                <w:szCs w:val="24"/>
              </w:rPr>
              <w:t>Доля муниципальных служащих, впервые поступивших на муниципальную службу, принявших участие в мероприятиях по профессиональному развитию в области противодействия коррупции (%)</w:t>
            </w:r>
            <w:r w:rsidR="00C87EE6" w:rsidRPr="009C1EB4">
              <w:rPr>
                <w:rFonts w:ascii="Times New Roman" w:hAnsi="Times New Roman" w:cs="Times New Roman"/>
                <w:sz w:val="24"/>
                <w:szCs w:val="24"/>
              </w:rPr>
              <w:t>;</w:t>
            </w:r>
          </w:p>
          <w:p w:rsidR="00DE408A" w:rsidRPr="009C1EB4" w:rsidRDefault="00C87EE6">
            <w:pPr>
              <w:spacing w:after="0" w:line="240" w:lineRule="auto"/>
              <w:ind w:firstLine="497"/>
              <w:jc w:val="both"/>
              <w:rPr>
                <w:rFonts w:ascii="Times New Roman" w:eastAsiaTheme="minorEastAsia" w:hAnsi="Times New Roman" w:cs="Times New Roman"/>
                <w:sz w:val="24"/>
                <w:szCs w:val="24"/>
                <w:lang w:eastAsia="ru-RU"/>
              </w:rPr>
            </w:pPr>
            <w:r w:rsidRPr="009C1EB4">
              <w:rPr>
                <w:rFonts w:ascii="Times New Roman" w:eastAsiaTheme="minorEastAsia" w:hAnsi="Times New Roman" w:cs="Times New Roman"/>
                <w:sz w:val="24"/>
                <w:szCs w:val="24"/>
                <w:lang w:eastAsia="ru-RU"/>
              </w:rPr>
              <w:t>Отсутствие (снижение количества) случаев нарушений со стороны муниципальных служащих при осуществлении закупок товаров, услуг и работ для муниципальных нужд;</w:t>
            </w:r>
          </w:p>
          <w:p w:rsidR="00DE408A" w:rsidRPr="009C1EB4" w:rsidRDefault="00C87EE6">
            <w:pPr>
              <w:spacing w:after="0" w:line="240" w:lineRule="auto"/>
              <w:ind w:firstLine="497"/>
              <w:jc w:val="both"/>
              <w:rPr>
                <w:rFonts w:ascii="Times New Roman" w:eastAsiaTheme="minorEastAsia" w:hAnsi="Times New Roman" w:cs="Times New Roman"/>
                <w:sz w:val="24"/>
                <w:szCs w:val="24"/>
                <w:lang w:eastAsia="ru-RU"/>
              </w:rPr>
            </w:pPr>
            <w:r w:rsidRPr="009C1EB4">
              <w:rPr>
                <w:rFonts w:ascii="Times New Roman" w:eastAsiaTheme="minorEastAsia" w:hAnsi="Times New Roman" w:cs="Times New Roman"/>
                <w:sz w:val="24"/>
                <w:szCs w:val="24"/>
                <w:lang w:eastAsia="ru-RU"/>
              </w:rPr>
              <w:t>Количество публикаций в СМИ, размещения на официальном сайте муниципального округа по вопросам противодействия коррупции;</w:t>
            </w:r>
          </w:p>
          <w:p w:rsidR="00DE408A" w:rsidRPr="009C1EB4" w:rsidRDefault="00C87EE6">
            <w:pPr>
              <w:spacing w:after="0" w:line="240" w:lineRule="auto"/>
              <w:ind w:firstLine="497"/>
              <w:jc w:val="both"/>
              <w:rPr>
                <w:rFonts w:ascii="Times New Roman" w:eastAsiaTheme="minorEastAsia" w:hAnsi="Times New Roman" w:cs="Times New Roman"/>
                <w:sz w:val="24"/>
                <w:szCs w:val="24"/>
                <w:lang w:eastAsia="ru-RU"/>
              </w:rPr>
            </w:pPr>
            <w:r w:rsidRPr="009C1EB4">
              <w:rPr>
                <w:rFonts w:ascii="Times New Roman" w:eastAsiaTheme="minorEastAsia" w:hAnsi="Times New Roman" w:cs="Times New Roman"/>
                <w:sz w:val="24"/>
                <w:szCs w:val="24"/>
                <w:lang w:eastAsia="ru-RU"/>
              </w:rPr>
              <w:t>Увеличение числа граждан, удовлетворенных антикоррупционной деятельностью органов местного самоуправления и результатами противодействия коррупции.</w:t>
            </w:r>
          </w:p>
        </w:tc>
      </w:tr>
      <w:tr w:rsidR="00DE408A" w:rsidRPr="009C1EB4" w:rsidTr="00C87EE6">
        <w:trPr>
          <w:trHeight w:val="411"/>
        </w:trPr>
        <w:tc>
          <w:tcPr>
            <w:tcW w:w="3608" w:type="dxa"/>
            <w:tcBorders>
              <w:top w:val="single" w:sz="6" w:space="0" w:color="000000"/>
              <w:left w:val="single" w:sz="6" w:space="0" w:color="000000"/>
              <w:bottom w:val="single" w:sz="6" w:space="0" w:color="000000"/>
              <w:right w:val="single" w:sz="6" w:space="0" w:color="000000"/>
            </w:tcBorders>
          </w:tcPr>
          <w:p w:rsidR="00DE408A" w:rsidRPr="009C1EB4" w:rsidRDefault="00C87EE6" w:rsidP="009C1EB4">
            <w:pPr>
              <w:spacing w:after="0" w:line="240" w:lineRule="auto"/>
              <w:rPr>
                <w:rFonts w:ascii="Times New Roman" w:eastAsia="Times New Roman" w:hAnsi="Times New Roman" w:cs="Times New Roman"/>
                <w:sz w:val="24"/>
                <w:szCs w:val="24"/>
                <w:lang w:eastAsia="ru-RU"/>
              </w:rPr>
            </w:pPr>
            <w:r w:rsidRPr="009C1EB4">
              <w:rPr>
                <w:rFonts w:ascii="Times New Roman" w:eastAsia="Times New Roman" w:hAnsi="Times New Roman" w:cs="Times New Roman"/>
                <w:sz w:val="24"/>
                <w:szCs w:val="24"/>
                <w:lang w:eastAsia="ru-RU"/>
              </w:rPr>
              <w:t>Критерии оценки эффективности программы</w:t>
            </w:r>
          </w:p>
        </w:tc>
        <w:tc>
          <w:tcPr>
            <w:tcW w:w="6051" w:type="dxa"/>
            <w:tcBorders>
              <w:top w:val="single" w:sz="6" w:space="0" w:color="000000"/>
              <w:left w:val="single" w:sz="6" w:space="0" w:color="000000"/>
              <w:bottom w:val="single" w:sz="6" w:space="0" w:color="000000"/>
              <w:right w:val="single" w:sz="6" w:space="0" w:color="000000"/>
            </w:tcBorders>
          </w:tcPr>
          <w:p w:rsidR="00C87EE6" w:rsidRPr="009C1EB4" w:rsidRDefault="00C87EE6" w:rsidP="00C87EE6">
            <w:pPr>
              <w:spacing w:after="0" w:line="240" w:lineRule="auto"/>
              <w:ind w:firstLine="709"/>
              <w:jc w:val="both"/>
              <w:rPr>
                <w:rFonts w:ascii="Times New Roman" w:eastAsia="Calibri" w:hAnsi="Times New Roman" w:cs="Times New Roman"/>
                <w:color w:val="000000"/>
                <w:sz w:val="24"/>
                <w:szCs w:val="24"/>
              </w:rPr>
            </w:pPr>
            <w:r w:rsidRPr="009C1EB4">
              <w:rPr>
                <w:rFonts w:ascii="Times New Roman" w:eastAsia="Calibri" w:hAnsi="Times New Roman" w:cs="Times New Roman"/>
                <w:color w:val="000000"/>
                <w:sz w:val="24"/>
                <w:szCs w:val="24"/>
              </w:rPr>
              <w:t xml:space="preserve">Оценка эффективности реализации муниципальной программы проводится по следующим критериям: </w:t>
            </w:r>
          </w:p>
          <w:p w:rsidR="00C87EE6" w:rsidRPr="009C1EB4" w:rsidRDefault="00C87EE6" w:rsidP="00C87EE6">
            <w:pPr>
              <w:spacing w:after="0" w:line="240" w:lineRule="auto"/>
              <w:ind w:firstLine="709"/>
              <w:jc w:val="both"/>
              <w:rPr>
                <w:rFonts w:ascii="Times New Roman" w:eastAsia="Calibri" w:hAnsi="Times New Roman" w:cs="Times New Roman"/>
                <w:color w:val="000000"/>
                <w:sz w:val="24"/>
                <w:szCs w:val="24"/>
              </w:rPr>
            </w:pPr>
            <w:r w:rsidRPr="009C1EB4">
              <w:rPr>
                <w:rFonts w:ascii="Times New Roman" w:eastAsia="Calibri" w:hAnsi="Times New Roman" w:cs="Times New Roman"/>
                <w:color w:val="000000"/>
                <w:sz w:val="24"/>
                <w:szCs w:val="24"/>
              </w:rPr>
              <w:t xml:space="preserve">-степень достижения целей и решения задач муниципальной программы; </w:t>
            </w:r>
          </w:p>
          <w:p w:rsidR="00C87EE6" w:rsidRPr="009C1EB4" w:rsidRDefault="00C87EE6" w:rsidP="00C87EE6">
            <w:pPr>
              <w:spacing w:after="0" w:line="240" w:lineRule="auto"/>
              <w:ind w:firstLine="709"/>
              <w:jc w:val="both"/>
              <w:rPr>
                <w:rFonts w:ascii="Times New Roman" w:eastAsia="Calibri" w:hAnsi="Times New Roman" w:cs="Times New Roman"/>
                <w:color w:val="000000"/>
                <w:sz w:val="24"/>
                <w:szCs w:val="24"/>
              </w:rPr>
            </w:pPr>
            <w:r w:rsidRPr="009C1EB4">
              <w:rPr>
                <w:rFonts w:ascii="Times New Roman" w:eastAsia="Calibri" w:hAnsi="Times New Roman" w:cs="Times New Roman"/>
                <w:color w:val="000000"/>
                <w:sz w:val="24"/>
                <w:szCs w:val="24"/>
              </w:rPr>
              <w:t xml:space="preserve">-выполнение планируемых объемов финансирования; </w:t>
            </w:r>
          </w:p>
          <w:p w:rsidR="00C87EE6" w:rsidRPr="009C1EB4" w:rsidRDefault="00C87EE6" w:rsidP="00C87EE6">
            <w:pPr>
              <w:spacing w:after="0" w:line="240" w:lineRule="auto"/>
              <w:ind w:firstLine="709"/>
              <w:jc w:val="both"/>
              <w:rPr>
                <w:rFonts w:ascii="Times New Roman" w:eastAsia="Calibri" w:hAnsi="Times New Roman" w:cs="Times New Roman"/>
                <w:color w:val="000000"/>
                <w:sz w:val="24"/>
                <w:szCs w:val="24"/>
              </w:rPr>
            </w:pPr>
            <w:r w:rsidRPr="009C1EB4">
              <w:rPr>
                <w:rFonts w:ascii="Times New Roman" w:eastAsia="Calibri" w:hAnsi="Times New Roman" w:cs="Times New Roman"/>
                <w:color w:val="000000"/>
                <w:sz w:val="24"/>
                <w:szCs w:val="24"/>
              </w:rPr>
              <w:t xml:space="preserve">- степень выполнения программных мероприятий; </w:t>
            </w:r>
          </w:p>
          <w:p w:rsidR="00C87EE6" w:rsidRPr="009C1EB4" w:rsidRDefault="00C87EE6" w:rsidP="00C87EE6">
            <w:pPr>
              <w:spacing w:after="0" w:line="240" w:lineRule="auto"/>
              <w:ind w:firstLine="709"/>
              <w:jc w:val="both"/>
              <w:rPr>
                <w:rFonts w:ascii="Times New Roman" w:eastAsia="Calibri" w:hAnsi="Times New Roman" w:cs="Times New Roman"/>
                <w:color w:val="000000"/>
                <w:sz w:val="24"/>
                <w:szCs w:val="24"/>
              </w:rPr>
            </w:pPr>
            <w:r w:rsidRPr="009C1EB4">
              <w:rPr>
                <w:rFonts w:ascii="Times New Roman" w:eastAsia="Calibri" w:hAnsi="Times New Roman" w:cs="Times New Roman"/>
                <w:color w:val="000000"/>
                <w:sz w:val="24"/>
                <w:szCs w:val="24"/>
              </w:rPr>
              <w:t xml:space="preserve">-эффективность использования бюджетных средств; </w:t>
            </w:r>
          </w:p>
          <w:p w:rsidR="00DE408A" w:rsidRPr="009C1EB4" w:rsidRDefault="00C87EE6" w:rsidP="00C87EE6">
            <w:pPr>
              <w:spacing w:after="0" w:line="240" w:lineRule="auto"/>
              <w:ind w:firstLine="709"/>
              <w:jc w:val="both"/>
              <w:rPr>
                <w:rFonts w:ascii="Times New Roman" w:eastAsia="Calibri" w:hAnsi="Times New Roman" w:cs="Times New Roman"/>
                <w:color w:val="000000"/>
                <w:sz w:val="24"/>
                <w:szCs w:val="24"/>
              </w:rPr>
            </w:pPr>
            <w:r w:rsidRPr="009C1EB4">
              <w:rPr>
                <w:rFonts w:ascii="Times New Roman" w:eastAsia="Calibri" w:hAnsi="Times New Roman" w:cs="Times New Roman"/>
                <w:color w:val="000000"/>
                <w:sz w:val="24"/>
                <w:szCs w:val="24"/>
              </w:rPr>
              <w:t xml:space="preserve">-оценка организации управления и контроля за </w:t>
            </w:r>
            <w:r w:rsidRPr="009C1EB4">
              <w:rPr>
                <w:rFonts w:ascii="Times New Roman" w:eastAsia="Calibri" w:hAnsi="Times New Roman" w:cs="Times New Roman"/>
                <w:color w:val="000000"/>
                <w:sz w:val="24"/>
                <w:szCs w:val="24"/>
              </w:rPr>
              <w:lastRenderedPageBreak/>
              <w:t>ходом реализации муниципальной программы.</w:t>
            </w:r>
          </w:p>
        </w:tc>
      </w:tr>
      <w:tr w:rsidR="00DE408A" w:rsidRPr="009C1EB4">
        <w:trPr>
          <w:trHeight w:val="978"/>
        </w:trPr>
        <w:tc>
          <w:tcPr>
            <w:tcW w:w="3608" w:type="dxa"/>
            <w:tcBorders>
              <w:left w:val="single" w:sz="6" w:space="0" w:color="000000"/>
              <w:bottom w:val="single" w:sz="6" w:space="0" w:color="000000"/>
              <w:right w:val="single" w:sz="6" w:space="0" w:color="000000"/>
            </w:tcBorders>
          </w:tcPr>
          <w:p w:rsidR="00DE408A" w:rsidRPr="009C1EB4" w:rsidRDefault="00C87EE6" w:rsidP="009C1EB4">
            <w:pPr>
              <w:spacing w:after="0" w:line="240" w:lineRule="auto"/>
              <w:rPr>
                <w:rFonts w:ascii="Times New Roman" w:eastAsia="Times New Roman" w:hAnsi="Times New Roman" w:cs="Times New Roman"/>
                <w:sz w:val="24"/>
                <w:szCs w:val="24"/>
                <w:lang w:eastAsia="ru-RU"/>
              </w:rPr>
            </w:pPr>
            <w:r w:rsidRPr="009C1EB4">
              <w:rPr>
                <w:rFonts w:ascii="Times New Roman" w:eastAsia="Times New Roman" w:hAnsi="Times New Roman" w:cs="Times New Roman"/>
                <w:sz w:val="24"/>
                <w:szCs w:val="24"/>
                <w:lang w:eastAsia="ru-RU"/>
              </w:rPr>
              <w:lastRenderedPageBreak/>
              <w:t>Ожидаемые результаты реализации Программы</w:t>
            </w:r>
          </w:p>
        </w:tc>
        <w:tc>
          <w:tcPr>
            <w:tcW w:w="6051" w:type="dxa"/>
            <w:tcBorders>
              <w:left w:val="single" w:sz="6" w:space="0" w:color="000000"/>
              <w:bottom w:val="single" w:sz="6" w:space="0" w:color="000000"/>
              <w:right w:val="single" w:sz="6" w:space="0" w:color="000000"/>
            </w:tcBorders>
          </w:tcPr>
          <w:p w:rsidR="00DE408A" w:rsidRPr="009C1EB4" w:rsidRDefault="00C87EE6">
            <w:pPr>
              <w:spacing w:after="0" w:line="240" w:lineRule="auto"/>
              <w:ind w:firstLine="709"/>
              <w:jc w:val="both"/>
              <w:rPr>
                <w:rFonts w:ascii="Times New Roman" w:eastAsia="Calibri" w:hAnsi="Times New Roman" w:cs="Times New Roman"/>
                <w:color w:val="000000"/>
                <w:sz w:val="24"/>
                <w:szCs w:val="24"/>
              </w:rPr>
            </w:pPr>
            <w:r w:rsidRPr="009C1EB4">
              <w:rPr>
                <w:rFonts w:ascii="Times New Roman" w:eastAsia="Calibri" w:hAnsi="Times New Roman" w:cs="Times New Roman"/>
                <w:color w:val="000000"/>
                <w:sz w:val="24"/>
                <w:szCs w:val="24"/>
              </w:rPr>
              <w:t>- повышение мотивации должностных лиц органов государственной власти, органов местного самоуправления и подведомственных им организаций к антикоррупционному поведению при исполнении своих должностных обязанностей;</w:t>
            </w:r>
          </w:p>
          <w:p w:rsidR="00DE408A" w:rsidRPr="009C1EB4" w:rsidRDefault="00C87EE6">
            <w:pPr>
              <w:spacing w:after="0" w:line="240" w:lineRule="auto"/>
              <w:ind w:firstLine="709"/>
              <w:jc w:val="both"/>
              <w:rPr>
                <w:rFonts w:ascii="Times New Roman" w:eastAsia="Calibri" w:hAnsi="Times New Roman" w:cs="Times New Roman"/>
                <w:color w:val="000000"/>
                <w:sz w:val="24"/>
                <w:szCs w:val="24"/>
              </w:rPr>
            </w:pPr>
            <w:r w:rsidRPr="009C1EB4">
              <w:rPr>
                <w:rFonts w:ascii="Times New Roman" w:eastAsia="Calibri" w:hAnsi="Times New Roman" w:cs="Times New Roman"/>
                <w:color w:val="000000"/>
                <w:sz w:val="24"/>
                <w:szCs w:val="24"/>
              </w:rPr>
              <w:t>- профилактика коррупционных правонарушений, допускаемых должностными лицами органов государственной власти, органов местного самоуправления и подведомственных им организаций, и устранение причин, им способствовавших;</w:t>
            </w:r>
          </w:p>
          <w:p w:rsidR="00DE408A" w:rsidRPr="009C1EB4" w:rsidRDefault="00C87EE6">
            <w:pPr>
              <w:spacing w:after="0" w:line="240" w:lineRule="auto"/>
              <w:ind w:firstLine="709"/>
              <w:jc w:val="both"/>
              <w:rPr>
                <w:rFonts w:ascii="Times New Roman" w:eastAsia="Calibri" w:hAnsi="Times New Roman" w:cs="Times New Roman"/>
                <w:color w:val="000000"/>
                <w:sz w:val="24"/>
                <w:szCs w:val="24"/>
              </w:rPr>
            </w:pPr>
            <w:r w:rsidRPr="009C1EB4">
              <w:rPr>
                <w:rFonts w:ascii="Times New Roman" w:eastAsia="Calibri" w:hAnsi="Times New Roman" w:cs="Times New Roman"/>
                <w:color w:val="000000"/>
                <w:sz w:val="24"/>
                <w:szCs w:val="24"/>
              </w:rPr>
              <w:t>- повышение удовлетворенности населения деятельностью органов государственной власти и органов местного самоуправления по противодействию коррупции;</w:t>
            </w:r>
          </w:p>
          <w:p w:rsidR="00DE408A" w:rsidRPr="009C1EB4" w:rsidRDefault="00C87EE6">
            <w:pPr>
              <w:spacing w:after="0" w:line="240" w:lineRule="auto"/>
              <w:ind w:firstLine="709"/>
              <w:jc w:val="both"/>
              <w:rPr>
                <w:rFonts w:ascii="Times New Roman" w:eastAsia="Calibri" w:hAnsi="Times New Roman" w:cs="Times New Roman"/>
                <w:color w:val="000000"/>
                <w:sz w:val="24"/>
                <w:szCs w:val="24"/>
              </w:rPr>
            </w:pPr>
            <w:r w:rsidRPr="009C1EB4">
              <w:rPr>
                <w:rFonts w:ascii="Times New Roman" w:eastAsia="Calibri" w:hAnsi="Times New Roman" w:cs="Times New Roman"/>
                <w:color w:val="000000"/>
                <w:sz w:val="24"/>
                <w:szCs w:val="24"/>
              </w:rPr>
              <w:t>- повышение уровня антикоррупционного правосознания граждан и популяризация антикоррупционных стандартов поведения.</w:t>
            </w:r>
          </w:p>
        </w:tc>
      </w:tr>
    </w:tbl>
    <w:p w:rsidR="00DE408A" w:rsidRPr="009C1EB4" w:rsidRDefault="00DE408A">
      <w:pPr>
        <w:spacing w:after="0" w:line="240" w:lineRule="auto"/>
        <w:jc w:val="center"/>
        <w:outlineLvl w:val="0"/>
        <w:rPr>
          <w:rFonts w:ascii="Times New Roman" w:hAnsi="Times New Roman" w:cs="Times New Roman"/>
          <w:b/>
          <w:bCs/>
          <w:sz w:val="24"/>
          <w:szCs w:val="24"/>
        </w:rPr>
      </w:pPr>
    </w:p>
    <w:p w:rsidR="00DE408A" w:rsidRDefault="00C87EE6">
      <w:pPr>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I. Содержание проблемы и обоснование необходимости ее решения программными методами</w:t>
      </w:r>
    </w:p>
    <w:p w:rsidR="00DE408A" w:rsidRDefault="00DE408A">
      <w:pPr>
        <w:spacing w:after="0" w:line="240" w:lineRule="auto"/>
        <w:jc w:val="both"/>
        <w:rPr>
          <w:rFonts w:ascii="Times New Roman" w:hAnsi="Times New Roman" w:cs="Times New Roman"/>
          <w:sz w:val="24"/>
          <w:szCs w:val="24"/>
        </w:rPr>
      </w:pPr>
    </w:p>
    <w:p w:rsidR="00DE408A" w:rsidRDefault="00C87EE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Стратегии национальной безопасности Российской Федерации, утвержденной </w:t>
      </w:r>
      <w:hyperlink r:id="rId7">
        <w:r>
          <w:rPr>
            <w:rFonts w:ascii="Times New Roman" w:hAnsi="Times New Roman" w:cs="Times New Roman"/>
            <w:color w:val="000000" w:themeColor="text1"/>
            <w:sz w:val="24"/>
            <w:szCs w:val="24"/>
          </w:rPr>
          <w:t>Указом</w:t>
        </w:r>
      </w:hyperlink>
      <w:r>
        <w:rPr>
          <w:rFonts w:ascii="Times New Roman" w:hAnsi="Times New Roman" w:cs="Times New Roman"/>
          <w:sz w:val="24"/>
          <w:szCs w:val="24"/>
        </w:rPr>
        <w:t xml:space="preserve"> Президента Российской Федерации от 2 июля 2021 года № 400 «О Стратегии национальной безопасности Российской Федерации», искоренение коррупции отнесено к национальным интересам Российской Федерации.</w:t>
      </w:r>
    </w:p>
    <w:p w:rsidR="00DE408A" w:rsidRDefault="00C87EE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фоне сохраняющихся в Российской Федерации социально-экономических проблем растет потребность общества в повышении эффективности государственного управления, обеспечении социальной справедливости, усилении борьбы с коррупцией и нецелевым использованием бюджетных средств и муниципального имущества, в проведении не подверженной влиянию групповых и родственных интересов кадровой политики в органах местного самоуправления и подведомственных учреждениях.</w:t>
      </w:r>
    </w:p>
    <w:p w:rsidR="00DE408A" w:rsidRDefault="00C87EE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Как показывает практика работы, противодействие коррупции не может сводиться только к выявлению, пресечению, расследованию коррупционных правонарушений и привлечению к ответственности лиц, виновных в них.</w:t>
      </w:r>
    </w:p>
    <w:p w:rsidR="00DE408A" w:rsidRDefault="00C87EE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Немаловажное место в противодействии коррупции занимает ее профилактика, представляющая собой комплекс правовых, экономических, организационных, информационных, образовательных, воспитательных, просветительских и иных мер, направленных на предупреждение коррупции, устранение ее причин.</w:t>
      </w:r>
    </w:p>
    <w:p w:rsidR="00DE408A" w:rsidRDefault="00C87EE6">
      <w:pPr>
        <w:pStyle w:val="ab"/>
        <w:ind w:firstLine="709"/>
        <w:jc w:val="both"/>
        <w:rPr>
          <w:kern w:val="0"/>
        </w:rPr>
      </w:pPr>
      <w:r>
        <w:t xml:space="preserve">Реализация указанного комплекса мер на территории Тернейского муниципального округа </w:t>
      </w:r>
      <w:r>
        <w:rPr>
          <w:kern w:val="0"/>
        </w:rPr>
        <w:t xml:space="preserve">осуществлялась с помощью программы по противодействию коррупции на 2018- 2024 годы, утвержденная постановлением администрации Тернейского муниципального района от 17.04.2018 № 199 (далее- Программа). </w:t>
      </w:r>
    </w:p>
    <w:p w:rsidR="00DE408A" w:rsidRDefault="00C87EE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Для достижения этих целей в течение 2018 - 2024 годов непрерывно совершенствовались муниципальные нормативные правовые акты Тернейского муниципального округа о противодействии коррупции.</w:t>
      </w:r>
    </w:p>
    <w:p w:rsidR="00DE408A" w:rsidRDefault="00C87EE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Вместе с тем, несмотря на совершенствование правовых и организационных основ противодействия коррупции, необходимо признать, что количество допускаемых должностными лицами нарушений, связанных с недобросовестным исполнением обязанностей по представлению достоверных и полных сведений о доходах, остается на высоком уровне, кроме того, растет количество выявленных фактов несоблюдения требований по предотвращению и урегулированию конфликта интересов в </w:t>
      </w:r>
      <w:proofErr w:type="spellStart"/>
      <w:r>
        <w:rPr>
          <w:rFonts w:ascii="Times New Roman" w:hAnsi="Times New Roman" w:cs="Times New Roman"/>
          <w:sz w:val="24"/>
          <w:szCs w:val="24"/>
        </w:rPr>
        <w:t>коррупционно</w:t>
      </w:r>
      <w:proofErr w:type="spellEnd"/>
      <w:r>
        <w:rPr>
          <w:rFonts w:ascii="Times New Roman" w:hAnsi="Times New Roman" w:cs="Times New Roman"/>
          <w:sz w:val="24"/>
          <w:szCs w:val="24"/>
        </w:rPr>
        <w:t xml:space="preserve"> опасных сферах регулирования.</w:t>
      </w:r>
    </w:p>
    <w:p w:rsidR="00DE408A" w:rsidRDefault="00C87EE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Осведомленность населения о деятельности органов местного самоуправления в области противодействия коррупции, удовлетворенность этой деятельностью, несмотря на положительную динамику, не достигают установленных контрольных значений целевых показателей, что свидетельствует о необходимости усиления этой работы.</w:t>
      </w:r>
    </w:p>
    <w:p w:rsidR="00DE408A" w:rsidRDefault="00C87EE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Решению имеющихся проблем в сфере противодействия коррупции будут способствовать профилактические, информационные, консультативные, организационно-методические мероприятия среди должностных лиц органов местного самоуправления, на которых распространяются требования законодательства о противодействии коррупции, повышение эффективности мер, направленных на соблюдение этих требований, а также финансирование информационно-пропагандистских и просветительских мероприятий среди населения Тернейского муниципального округа с использованием средств массовой информации в целях не только освещения деятельности органов местного самоуправления в области противодействия коррупции, но и формирования у граждан антикоррупционного сознания.</w:t>
      </w:r>
    </w:p>
    <w:p w:rsidR="00DE408A" w:rsidRDefault="00DE408A">
      <w:pPr>
        <w:spacing w:after="0" w:line="240" w:lineRule="auto"/>
        <w:jc w:val="both"/>
        <w:rPr>
          <w:rFonts w:ascii="Times New Roman" w:hAnsi="Times New Roman" w:cs="Times New Roman"/>
          <w:sz w:val="24"/>
          <w:szCs w:val="24"/>
        </w:rPr>
      </w:pPr>
    </w:p>
    <w:p w:rsidR="00DE408A" w:rsidRDefault="00C87EE6">
      <w:pPr>
        <w:spacing w:after="0" w:line="240" w:lineRule="auto"/>
        <w:jc w:val="center"/>
        <w:outlineLvl w:val="0"/>
        <w:rPr>
          <w:rFonts w:ascii="Times New Roman" w:hAnsi="Times New Roman" w:cs="Times New Roman"/>
          <w:b/>
          <w:bCs/>
          <w:sz w:val="24"/>
          <w:szCs w:val="24"/>
        </w:rPr>
      </w:pPr>
      <w:bookmarkStart w:id="0" w:name="Par19"/>
      <w:bookmarkEnd w:id="0"/>
      <w:r>
        <w:rPr>
          <w:rFonts w:ascii="Times New Roman" w:hAnsi="Times New Roman" w:cs="Times New Roman"/>
          <w:b/>
          <w:bCs/>
          <w:sz w:val="24"/>
          <w:szCs w:val="24"/>
        </w:rPr>
        <w:t>II. Цели программы</w:t>
      </w:r>
    </w:p>
    <w:p w:rsidR="00DE408A" w:rsidRDefault="00DE408A">
      <w:pPr>
        <w:spacing w:after="0" w:line="240" w:lineRule="auto"/>
        <w:jc w:val="both"/>
        <w:rPr>
          <w:rFonts w:ascii="Times New Roman" w:hAnsi="Times New Roman" w:cs="Times New Roman"/>
          <w:sz w:val="24"/>
          <w:szCs w:val="24"/>
        </w:rPr>
      </w:pPr>
    </w:p>
    <w:p w:rsidR="00DE408A" w:rsidRDefault="00C87EE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основными направлениями государственной политики в области противодействия коррупции, изложенными в Национальном </w:t>
      </w:r>
      <w:hyperlink r:id="rId8">
        <w:r w:rsidRPr="00F32DFE">
          <w:rPr>
            <w:rFonts w:ascii="Times New Roman" w:hAnsi="Times New Roman" w:cs="Times New Roman"/>
            <w:sz w:val="24"/>
            <w:szCs w:val="24"/>
          </w:rPr>
          <w:t>плане</w:t>
        </w:r>
      </w:hyperlink>
      <w:r>
        <w:rPr>
          <w:rFonts w:ascii="Times New Roman" w:hAnsi="Times New Roman" w:cs="Times New Roman"/>
          <w:sz w:val="24"/>
          <w:szCs w:val="24"/>
        </w:rPr>
        <w:t xml:space="preserve"> противодействия</w:t>
      </w:r>
      <w:r>
        <w:rPr>
          <w:rFonts w:ascii="Times New Roman" w:hAnsi="Times New Roman" w:cs="Times New Roman"/>
          <w:sz w:val="26"/>
          <w:szCs w:val="26"/>
        </w:rPr>
        <w:t xml:space="preserve"> </w:t>
      </w:r>
      <w:r>
        <w:rPr>
          <w:rFonts w:ascii="Times New Roman" w:hAnsi="Times New Roman" w:cs="Times New Roman"/>
          <w:sz w:val="24"/>
          <w:szCs w:val="24"/>
        </w:rPr>
        <w:t>коррупции на 2021 - 2024 годы, утвержденном Указом Президента Российской Фед</w:t>
      </w:r>
      <w:r w:rsidR="00F32DFE">
        <w:rPr>
          <w:rFonts w:ascii="Times New Roman" w:hAnsi="Times New Roman" w:cs="Times New Roman"/>
          <w:sz w:val="24"/>
          <w:szCs w:val="24"/>
        </w:rPr>
        <w:t>ерации от 16 августа 2021 года №</w:t>
      </w:r>
      <w:r>
        <w:rPr>
          <w:rFonts w:ascii="Times New Roman" w:hAnsi="Times New Roman" w:cs="Times New Roman"/>
          <w:sz w:val="24"/>
          <w:szCs w:val="24"/>
        </w:rPr>
        <w:t xml:space="preserve"> 478, целями программы являются:</w:t>
      </w:r>
    </w:p>
    <w:p w:rsidR="00DE408A" w:rsidRDefault="00C87EE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повышение качества и эффективности государственного управления в области противодействия коррупции;</w:t>
      </w:r>
    </w:p>
    <w:p w:rsidR="00DE408A" w:rsidRDefault="00C87EE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повышение удовлетворенности населения деятельностью органов </w:t>
      </w:r>
      <w:proofErr w:type="spellStart"/>
      <w:r>
        <w:rPr>
          <w:rFonts w:ascii="Times New Roman" w:hAnsi="Times New Roman" w:cs="Times New Roman"/>
          <w:sz w:val="24"/>
          <w:szCs w:val="24"/>
        </w:rPr>
        <w:t>органов</w:t>
      </w:r>
      <w:proofErr w:type="spellEnd"/>
      <w:r>
        <w:rPr>
          <w:rFonts w:ascii="Times New Roman" w:hAnsi="Times New Roman" w:cs="Times New Roman"/>
          <w:sz w:val="24"/>
          <w:szCs w:val="24"/>
        </w:rPr>
        <w:t xml:space="preserve"> местного самоуправления в сфере противодействия коррупции.</w:t>
      </w:r>
    </w:p>
    <w:p w:rsidR="00DE408A" w:rsidRDefault="00DE408A">
      <w:pPr>
        <w:spacing w:after="0" w:line="240" w:lineRule="auto"/>
        <w:jc w:val="both"/>
        <w:rPr>
          <w:rFonts w:ascii="Times New Roman" w:hAnsi="Times New Roman" w:cs="Times New Roman"/>
          <w:sz w:val="24"/>
          <w:szCs w:val="24"/>
        </w:rPr>
      </w:pPr>
    </w:p>
    <w:p w:rsidR="00DE408A" w:rsidRDefault="00C87EE6">
      <w:pPr>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III. Задачи программы</w:t>
      </w:r>
    </w:p>
    <w:p w:rsidR="00DE408A" w:rsidRDefault="00DE408A">
      <w:pPr>
        <w:spacing w:after="0" w:line="240" w:lineRule="auto"/>
        <w:jc w:val="both"/>
        <w:rPr>
          <w:rFonts w:ascii="Times New Roman" w:hAnsi="Times New Roman" w:cs="Times New Roman"/>
          <w:sz w:val="24"/>
          <w:szCs w:val="24"/>
        </w:rPr>
      </w:pPr>
    </w:p>
    <w:p w:rsidR="00DE408A" w:rsidRDefault="00C87EE6">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Достижение целей, указанных в </w:t>
      </w:r>
      <w:hyperlink w:anchor="Par19">
        <w:r>
          <w:rPr>
            <w:rFonts w:ascii="Times New Roman" w:hAnsi="Times New Roman" w:cs="Times New Roman"/>
            <w:color w:val="000000" w:themeColor="text1"/>
            <w:sz w:val="24"/>
            <w:szCs w:val="24"/>
          </w:rPr>
          <w:t>разделе II</w:t>
        </w:r>
      </w:hyperlink>
      <w:r>
        <w:rPr>
          <w:rFonts w:ascii="Times New Roman" w:hAnsi="Times New Roman" w:cs="Times New Roman"/>
          <w:sz w:val="24"/>
          <w:szCs w:val="24"/>
        </w:rPr>
        <w:t xml:space="preserve"> настоящей программы, обеспечивается посредством решения следующих задач:</w:t>
      </w:r>
    </w:p>
    <w:p w:rsidR="00DE408A" w:rsidRDefault="00C87EE6">
      <w:pPr>
        <w:tabs>
          <w:tab w:val="left" w:pos="426"/>
        </w:tabs>
        <w:spacing w:after="0" w:line="240" w:lineRule="auto"/>
        <w:ind w:firstLine="709"/>
        <w:jc w:val="both"/>
        <w:rPr>
          <w:rFonts w:ascii="Times New Roman" w:eastAsiaTheme="minorEastAsia" w:hAnsi="Times New Roman" w:cs="Times New Roman"/>
          <w:sz w:val="24"/>
          <w:szCs w:val="24"/>
          <w:lang w:eastAsia="ru-RU"/>
        </w:rPr>
      </w:pPr>
      <w:r>
        <w:rPr>
          <w:rFonts w:ascii="Times New Roman" w:hAnsi="Times New Roman" w:cs="Times New Roman"/>
          <w:sz w:val="24"/>
          <w:szCs w:val="24"/>
        </w:rPr>
        <w:t>1. Совершенствование правовых и организационных основ противодействия коррупции;</w:t>
      </w:r>
    </w:p>
    <w:p w:rsidR="00DE408A" w:rsidRDefault="00C87EE6">
      <w:pPr>
        <w:tabs>
          <w:tab w:val="left" w:pos="426"/>
        </w:tabs>
        <w:spacing w:after="0" w:line="240" w:lineRule="auto"/>
        <w:ind w:firstLine="709"/>
        <w:jc w:val="both"/>
        <w:rPr>
          <w:rFonts w:ascii="Times New Roman" w:eastAsiaTheme="minorEastAsia" w:hAnsi="Times New Roman" w:cs="Times New Roman"/>
          <w:sz w:val="24"/>
          <w:szCs w:val="24"/>
          <w:lang w:eastAsia="ru-RU"/>
        </w:rPr>
      </w:pPr>
      <w:r>
        <w:rPr>
          <w:rFonts w:ascii="Times New Roman" w:hAnsi="Times New Roman" w:cs="Times New Roman"/>
          <w:sz w:val="24"/>
          <w:szCs w:val="24"/>
        </w:rPr>
        <w:t>2. Повышение эффективности ведомственной деятельности в сфере противодействия коррупции;</w:t>
      </w:r>
    </w:p>
    <w:p w:rsidR="00DE408A" w:rsidRDefault="00C87EE6">
      <w:pPr>
        <w:tabs>
          <w:tab w:val="left" w:pos="426"/>
        </w:tabs>
        <w:spacing w:after="0" w:line="240" w:lineRule="auto"/>
        <w:ind w:firstLine="709"/>
        <w:jc w:val="both"/>
        <w:rPr>
          <w:rFonts w:ascii="Times New Roman" w:eastAsiaTheme="minorEastAsia" w:hAnsi="Times New Roman" w:cs="Times New Roman"/>
          <w:sz w:val="24"/>
          <w:szCs w:val="24"/>
          <w:lang w:eastAsia="ru-RU"/>
        </w:rPr>
      </w:pPr>
      <w:r>
        <w:rPr>
          <w:rFonts w:ascii="Times New Roman" w:hAnsi="Times New Roman" w:cs="Times New Roman"/>
          <w:sz w:val="24"/>
          <w:szCs w:val="24"/>
        </w:rPr>
        <w:t>3. Повышение качества и эффективности деятельности, направленной на предупреждение коррупционных правонарушений среди должностных лиц органов местного самоуправления Тернейского муниципального округа, подведомственных учреждений и предприятий;</w:t>
      </w:r>
    </w:p>
    <w:p w:rsidR="00DE408A" w:rsidRDefault="00C87EE6">
      <w:pPr>
        <w:tabs>
          <w:tab w:val="left" w:pos="426"/>
        </w:tabs>
        <w:spacing w:after="0" w:line="240" w:lineRule="auto"/>
        <w:ind w:firstLine="709"/>
        <w:jc w:val="both"/>
        <w:rPr>
          <w:rFonts w:ascii="Times New Roman" w:eastAsiaTheme="minorEastAsia" w:hAnsi="Times New Roman" w:cs="Times New Roman"/>
          <w:sz w:val="24"/>
          <w:szCs w:val="24"/>
          <w:lang w:eastAsia="ru-RU"/>
        </w:rPr>
      </w:pPr>
      <w:r>
        <w:rPr>
          <w:rFonts w:ascii="Times New Roman" w:hAnsi="Times New Roman" w:cs="Times New Roman"/>
          <w:sz w:val="24"/>
          <w:szCs w:val="24"/>
        </w:rPr>
        <w:t>4. Повышение эффективности мер по предотвращению и урегулированию конфликта интересов;</w:t>
      </w:r>
    </w:p>
    <w:p w:rsidR="00DE408A" w:rsidRDefault="00C87EE6">
      <w:pPr>
        <w:tabs>
          <w:tab w:val="left" w:pos="426"/>
        </w:tabs>
        <w:spacing w:after="0" w:line="240" w:lineRule="auto"/>
        <w:ind w:firstLine="709"/>
        <w:jc w:val="both"/>
        <w:rPr>
          <w:rFonts w:ascii="Times New Roman" w:eastAsiaTheme="minorEastAsia" w:hAnsi="Times New Roman" w:cs="Times New Roman"/>
          <w:sz w:val="24"/>
          <w:szCs w:val="24"/>
          <w:lang w:eastAsia="ru-RU"/>
        </w:rPr>
      </w:pPr>
      <w:r>
        <w:rPr>
          <w:rFonts w:ascii="Times New Roman" w:hAnsi="Times New Roman" w:cs="Times New Roman"/>
          <w:sz w:val="24"/>
          <w:szCs w:val="24"/>
        </w:rPr>
        <w:t>5. Антикоррупционное обучение и антикоррупционная пропаганда, вовлечение кадровых, материальных, информационных и других ресурсов.</w:t>
      </w:r>
    </w:p>
    <w:p w:rsidR="00DE408A" w:rsidRDefault="00DE408A">
      <w:pPr>
        <w:spacing w:after="0" w:line="240" w:lineRule="auto"/>
        <w:jc w:val="both"/>
        <w:rPr>
          <w:rFonts w:ascii="Times New Roman" w:hAnsi="Times New Roman" w:cs="Times New Roman"/>
          <w:sz w:val="24"/>
          <w:szCs w:val="24"/>
        </w:rPr>
      </w:pPr>
    </w:p>
    <w:p w:rsidR="00DE408A" w:rsidRDefault="00C87EE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lang w:val="en-US"/>
        </w:rPr>
        <w:t>I</w:t>
      </w:r>
      <w:r>
        <w:rPr>
          <w:rFonts w:ascii="Times New Roman" w:hAnsi="Times New Roman" w:cs="Times New Roman"/>
          <w:b/>
          <w:sz w:val="24"/>
          <w:szCs w:val="24"/>
        </w:rPr>
        <w:t>V. Сроки и этапы реализации программы</w:t>
      </w:r>
    </w:p>
    <w:p w:rsidR="00DE408A" w:rsidRDefault="00DE408A">
      <w:pPr>
        <w:spacing w:after="0" w:line="240" w:lineRule="auto"/>
        <w:jc w:val="both"/>
        <w:rPr>
          <w:rFonts w:ascii="Times New Roman" w:hAnsi="Times New Roman" w:cs="Times New Roman"/>
          <w:sz w:val="24"/>
          <w:szCs w:val="24"/>
        </w:rPr>
      </w:pPr>
    </w:p>
    <w:p w:rsidR="00DE408A" w:rsidRDefault="00C87EE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целях поддержания системного подхода к противодействию коррупции рекомендуется определить срок реализации муниципальной антикоррупционной программы с 2025 по 2030 годы</w:t>
      </w:r>
      <w:r w:rsidR="00673D80">
        <w:rPr>
          <w:rFonts w:ascii="Times New Roman" w:hAnsi="Times New Roman" w:cs="Times New Roman"/>
          <w:sz w:val="24"/>
          <w:szCs w:val="24"/>
        </w:rPr>
        <w:t xml:space="preserve"> в один этап</w:t>
      </w:r>
      <w:r>
        <w:rPr>
          <w:rFonts w:ascii="Times New Roman" w:hAnsi="Times New Roman" w:cs="Times New Roman"/>
          <w:sz w:val="24"/>
          <w:szCs w:val="24"/>
        </w:rPr>
        <w:t>.</w:t>
      </w:r>
    </w:p>
    <w:p w:rsidR="00DE408A" w:rsidRDefault="00DE408A">
      <w:pPr>
        <w:spacing w:after="0" w:line="240" w:lineRule="auto"/>
        <w:ind w:firstLine="709"/>
        <w:jc w:val="both"/>
        <w:rPr>
          <w:rFonts w:ascii="Times New Roman" w:hAnsi="Times New Roman" w:cs="Times New Roman"/>
          <w:sz w:val="24"/>
          <w:szCs w:val="24"/>
        </w:rPr>
      </w:pPr>
    </w:p>
    <w:p w:rsidR="00DE408A" w:rsidRDefault="00C87EE6">
      <w:pPr>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V. Мероприятия программы</w:t>
      </w:r>
    </w:p>
    <w:p w:rsidR="00DE408A" w:rsidRDefault="00DE408A">
      <w:pPr>
        <w:spacing w:after="0" w:line="240" w:lineRule="auto"/>
        <w:jc w:val="both"/>
        <w:rPr>
          <w:rFonts w:ascii="Times New Roman" w:hAnsi="Times New Roman" w:cs="Times New Roman"/>
          <w:sz w:val="24"/>
          <w:szCs w:val="24"/>
        </w:rPr>
      </w:pPr>
    </w:p>
    <w:p w:rsidR="00DE408A" w:rsidRDefault="00C87EE6">
      <w:pPr>
        <w:pStyle w:val="Default"/>
        <w:ind w:firstLine="708"/>
        <w:jc w:val="both"/>
      </w:pPr>
      <w:r>
        <w:t>Перечень программных мероприятий с указанием по каждому из них: наименования мероприятия, его исполнителей, сроков исполнения, ожидаемых результатов, объемами и источниками финансового обеспечения по годам сгруппированы в разделы в соответствии с поставленными задачами и представлены в Приложении к настоящей муниципальной программе.</w:t>
      </w:r>
    </w:p>
    <w:p w:rsidR="00DE408A" w:rsidRDefault="00DE408A">
      <w:pPr>
        <w:spacing w:after="0" w:line="240" w:lineRule="auto"/>
        <w:jc w:val="both"/>
        <w:rPr>
          <w:rFonts w:ascii="Times New Roman" w:hAnsi="Times New Roman" w:cs="Times New Roman"/>
          <w:sz w:val="24"/>
          <w:szCs w:val="24"/>
        </w:rPr>
      </w:pPr>
    </w:p>
    <w:p w:rsidR="00DE408A" w:rsidRDefault="00C87EE6">
      <w:pPr>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VI. Механизм реализации программы</w:t>
      </w:r>
    </w:p>
    <w:p w:rsidR="00DE408A" w:rsidRDefault="00DE408A">
      <w:pPr>
        <w:spacing w:after="0" w:line="240" w:lineRule="auto"/>
        <w:jc w:val="center"/>
        <w:outlineLvl w:val="0"/>
        <w:rPr>
          <w:rFonts w:ascii="Times New Roman" w:hAnsi="Times New Roman" w:cs="Times New Roman"/>
          <w:b/>
          <w:bCs/>
          <w:sz w:val="24"/>
          <w:szCs w:val="24"/>
        </w:rPr>
      </w:pPr>
    </w:p>
    <w:p w:rsidR="00DE408A" w:rsidRDefault="00C87EE6">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Механизм реализации мероприятий муниципальной программы основан на обеспечении достижения запланированных результатов и величин показателей, установленных в муниципальной программе.</w:t>
      </w:r>
    </w:p>
    <w:p w:rsidR="00DE408A" w:rsidRDefault="00C87EE6">
      <w:pPr>
        <w:spacing w:after="0" w:line="240" w:lineRule="auto"/>
        <w:ind w:firstLine="70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Принятие и реализация муниципальной программы по противодействию коррупции в </w:t>
      </w:r>
      <w:proofErr w:type="spellStart"/>
      <w:r>
        <w:rPr>
          <w:rFonts w:ascii="Times New Roman" w:eastAsiaTheme="minorEastAsia" w:hAnsi="Times New Roman" w:cs="Times New Roman"/>
          <w:sz w:val="24"/>
          <w:szCs w:val="24"/>
          <w:lang w:eastAsia="ru-RU"/>
        </w:rPr>
        <w:t>Тернейском</w:t>
      </w:r>
      <w:proofErr w:type="spellEnd"/>
      <w:r>
        <w:rPr>
          <w:rFonts w:ascii="Times New Roman" w:eastAsiaTheme="minorEastAsia" w:hAnsi="Times New Roman" w:cs="Times New Roman"/>
          <w:sz w:val="24"/>
          <w:szCs w:val="24"/>
          <w:lang w:eastAsia="ru-RU"/>
        </w:rPr>
        <w:t xml:space="preserve"> муниципальном округе является одной из мер противодействия коррупции, установленных Федеральным законом от 25.12.2008 № 273-ФЗ «О противодействии коррупции», Положением об осуществлении мер по противодействию коррупции в </w:t>
      </w:r>
      <w:proofErr w:type="spellStart"/>
      <w:r>
        <w:rPr>
          <w:rFonts w:ascii="Times New Roman" w:eastAsiaTheme="minorEastAsia" w:hAnsi="Times New Roman" w:cs="Times New Roman"/>
          <w:sz w:val="24"/>
          <w:szCs w:val="24"/>
          <w:lang w:eastAsia="ru-RU"/>
        </w:rPr>
        <w:t>Тернейском</w:t>
      </w:r>
      <w:proofErr w:type="spellEnd"/>
      <w:r>
        <w:rPr>
          <w:rFonts w:ascii="Times New Roman" w:eastAsiaTheme="minorEastAsia" w:hAnsi="Times New Roman" w:cs="Times New Roman"/>
          <w:sz w:val="24"/>
          <w:szCs w:val="24"/>
          <w:lang w:eastAsia="ru-RU"/>
        </w:rPr>
        <w:t xml:space="preserve"> муниципальном округе, утверждённым решением Думы Тернейского муниципального округа от 24.12.2014 № 183.</w:t>
      </w:r>
    </w:p>
    <w:p w:rsidR="00DE408A" w:rsidRDefault="00C87EE6">
      <w:pPr>
        <w:spacing w:after="0" w:line="240" w:lineRule="auto"/>
        <w:ind w:firstLine="70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Межведомственная комиссия по противодействию коррупции при администрации Тернейского муниципального округа создана для осуществления деятельности, направленной на противодействие коррупции.</w:t>
      </w:r>
    </w:p>
    <w:p w:rsidR="00DE408A" w:rsidRDefault="00C87EE6">
      <w:pPr>
        <w:spacing w:after="0" w:line="240" w:lineRule="auto"/>
        <w:ind w:firstLine="70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Основными задачами межведомственной комиссии являются:</w:t>
      </w:r>
    </w:p>
    <w:p w:rsidR="00DE408A" w:rsidRDefault="00C87EE6">
      <w:pPr>
        <w:spacing w:after="0" w:line="240" w:lineRule="auto"/>
        <w:ind w:firstLine="70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предупреждение коррупции, в том числе выявление и последующее устранение причин и условий, способствующих возникновению коррупции (профилактика коррупции);</w:t>
      </w:r>
    </w:p>
    <w:p w:rsidR="00DE408A" w:rsidRDefault="00C87EE6">
      <w:pPr>
        <w:spacing w:after="0" w:line="240" w:lineRule="auto"/>
        <w:ind w:firstLine="70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 выявление, предупреждение, пресечение, раскрытие коррупционных правонарушений (борьба с коррупцией); </w:t>
      </w:r>
    </w:p>
    <w:p w:rsidR="00DE408A" w:rsidRDefault="00C87EE6">
      <w:pPr>
        <w:spacing w:after="0" w:line="240" w:lineRule="auto"/>
        <w:ind w:firstLine="709"/>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 минимизация и (или) ликвидация последствий коррупционных правонарушений.</w:t>
      </w:r>
    </w:p>
    <w:p w:rsidR="00DE408A" w:rsidRDefault="00C87EE6">
      <w:pPr>
        <w:spacing w:after="0" w:line="240" w:lineRule="auto"/>
        <w:ind w:firstLine="432"/>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lang w:eastAsia="ru-RU"/>
        </w:rPr>
        <w:t xml:space="preserve">  </w:t>
      </w:r>
    </w:p>
    <w:p w:rsidR="00DE408A" w:rsidRDefault="00C87EE6">
      <w:pPr>
        <w:spacing w:after="0" w:line="240" w:lineRule="auto"/>
        <w:jc w:val="center"/>
        <w:outlineLvl w:val="0"/>
        <w:rPr>
          <w:sz w:val="24"/>
          <w:szCs w:val="24"/>
        </w:rPr>
      </w:pPr>
      <w:r>
        <w:rPr>
          <w:rFonts w:ascii="Times New Roman" w:hAnsi="Times New Roman" w:cs="Times New Roman"/>
          <w:b/>
          <w:bCs/>
          <w:sz w:val="24"/>
          <w:szCs w:val="24"/>
          <w:lang w:val="en-US"/>
        </w:rPr>
        <w:t>VII</w:t>
      </w:r>
      <w:r>
        <w:rPr>
          <w:rFonts w:ascii="Times New Roman" w:hAnsi="Times New Roman" w:cs="Times New Roman"/>
          <w:b/>
          <w:bCs/>
          <w:sz w:val="24"/>
          <w:szCs w:val="24"/>
        </w:rPr>
        <w:t>. Ресурсное обеспечение программы</w:t>
      </w:r>
    </w:p>
    <w:p w:rsidR="00DE408A" w:rsidRDefault="00DE408A">
      <w:pPr>
        <w:spacing w:after="0" w:line="240" w:lineRule="auto"/>
        <w:jc w:val="center"/>
        <w:outlineLvl w:val="0"/>
        <w:rPr>
          <w:rFonts w:ascii="Times New Roman" w:hAnsi="Times New Roman" w:cs="Times New Roman"/>
          <w:b/>
          <w:bCs/>
          <w:sz w:val="26"/>
          <w:szCs w:val="26"/>
        </w:rPr>
      </w:pPr>
    </w:p>
    <w:p w:rsidR="00DE408A" w:rsidRDefault="00C87EE6">
      <w:pPr>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Финансирование Программы осуществляется, начиная с 2025 года за счёт средств бюджета Тернейского муниципального округа. Объёмы финансовых средств, предусмотренных на реализацию мероприятий Программы, подлежат ежегодному уточнению при формировании бюджета Тернейского муниципального округа на очередной финансовый год на основе анализа полученных результатов и с учётом возможностей бюджета </w:t>
      </w:r>
      <w:proofErr w:type="spellStart"/>
      <w:r>
        <w:rPr>
          <w:rFonts w:ascii="Times New Roman" w:eastAsiaTheme="minorEastAsia" w:hAnsi="Times New Roman" w:cs="Times New Roman"/>
          <w:sz w:val="24"/>
          <w:szCs w:val="24"/>
          <w:lang w:eastAsia="ru-RU"/>
        </w:rPr>
        <w:t>Тернейского</w:t>
      </w:r>
      <w:proofErr w:type="spellEnd"/>
      <w:r>
        <w:rPr>
          <w:rFonts w:ascii="Times New Roman" w:eastAsiaTheme="minorEastAsia" w:hAnsi="Times New Roman" w:cs="Times New Roman"/>
          <w:sz w:val="24"/>
          <w:szCs w:val="24"/>
          <w:lang w:eastAsia="ru-RU"/>
        </w:rPr>
        <w:t xml:space="preserve"> муниципального округа. Объем средств, необходимых для реализации Программы, представлен в Приложении к Программе.</w:t>
      </w:r>
    </w:p>
    <w:p w:rsidR="00DE408A" w:rsidRDefault="00DE408A">
      <w:pPr>
        <w:spacing w:after="0" w:line="240" w:lineRule="auto"/>
        <w:jc w:val="center"/>
        <w:outlineLvl w:val="0"/>
        <w:rPr>
          <w:rFonts w:ascii="Times New Roman" w:hAnsi="Times New Roman" w:cs="Times New Roman"/>
          <w:b/>
          <w:bCs/>
          <w:sz w:val="24"/>
          <w:szCs w:val="24"/>
        </w:rPr>
      </w:pPr>
    </w:p>
    <w:p w:rsidR="00DE408A" w:rsidRDefault="00C87EE6">
      <w:pPr>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lang w:val="en-US"/>
        </w:rPr>
        <w:t>VIII</w:t>
      </w:r>
      <w:r>
        <w:rPr>
          <w:rFonts w:ascii="Times New Roman" w:hAnsi="Times New Roman" w:cs="Times New Roman"/>
          <w:b/>
          <w:bCs/>
          <w:sz w:val="24"/>
          <w:szCs w:val="24"/>
        </w:rPr>
        <w:t>. Управление реализацией программы и контроль за ходом ее исполнения</w:t>
      </w:r>
    </w:p>
    <w:p w:rsidR="00DE408A" w:rsidRDefault="00DE408A">
      <w:pPr>
        <w:spacing w:after="0" w:line="240" w:lineRule="auto"/>
        <w:jc w:val="center"/>
        <w:outlineLvl w:val="0"/>
        <w:rPr>
          <w:rFonts w:ascii="Times New Roman" w:hAnsi="Times New Roman" w:cs="Times New Roman"/>
          <w:b/>
          <w:bCs/>
          <w:sz w:val="24"/>
          <w:szCs w:val="24"/>
        </w:rPr>
      </w:pPr>
    </w:p>
    <w:p w:rsidR="00DE408A" w:rsidRDefault="00C87EE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Текущий контроль за реализацией мероприятий программы осуществляет правовой отдел администрации Тернейского муниципального округа посредством направления запросов с перечнем необходимой информации и формирования ежегодного отчета о выполнении программы.</w:t>
      </w:r>
    </w:p>
    <w:p w:rsidR="00DE408A" w:rsidRDefault="00C87EE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Запрос с перечнем необходимой информации направляется исполнителям программы при необходимости, но не более двух раз в квартал, при этом устанавливаемый срок исполнения такого запроса не может составлять менее 10 рабочих дней.</w:t>
      </w:r>
    </w:p>
    <w:p w:rsidR="00DE408A" w:rsidRDefault="00C87EE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Подготовка ежегодного отчета о выполнении программы и его рассмотрение на заседании Межведомственной комиссии по противодействию коррупции осуществляется до 1 февраля года, следующего за отчетным.</w:t>
      </w:r>
    </w:p>
    <w:p w:rsidR="00DE408A" w:rsidRDefault="00C87EE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Для формирования ежегодного отчета о выполнении программы исполнители программы ежегодно, в срок до 10 декабря текущего отчетного периода, представляют в правовой отдел отчеты о реализации мероприятий программы.</w:t>
      </w:r>
    </w:p>
    <w:p w:rsidR="00DE408A" w:rsidRDefault="00C87EE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Ежегодный отчет о выполнении программы размещается на официальном сайте администрации Тернейского муниципального округа в информационно-телекоммуникационной сети Интернет.</w:t>
      </w:r>
    </w:p>
    <w:p w:rsidR="00DE408A" w:rsidRDefault="00DE408A">
      <w:pPr>
        <w:spacing w:after="0" w:line="240" w:lineRule="auto"/>
        <w:jc w:val="both"/>
        <w:outlineLvl w:val="0"/>
        <w:rPr>
          <w:rFonts w:ascii="Times New Roman" w:hAnsi="Times New Roman" w:cs="Times New Roman"/>
          <w:sz w:val="26"/>
          <w:szCs w:val="26"/>
        </w:rPr>
      </w:pPr>
    </w:p>
    <w:p w:rsidR="00DE408A" w:rsidRDefault="00F870CB" w:rsidP="00F870CB">
      <w:pPr>
        <w:spacing w:after="0" w:line="240" w:lineRule="auto"/>
        <w:ind w:firstLine="709"/>
        <w:jc w:val="center"/>
        <w:rPr>
          <w:rFonts w:ascii="Times New Roman" w:eastAsia="Times New Roman" w:hAnsi="Times New Roman" w:cs="Times New Roman"/>
          <w:b/>
          <w:sz w:val="24"/>
          <w:szCs w:val="24"/>
          <w:lang w:eastAsia="ru-RU"/>
        </w:rPr>
      </w:pPr>
      <w:r>
        <w:rPr>
          <w:rFonts w:ascii="Times New Roman" w:hAnsi="Times New Roman" w:cs="Times New Roman"/>
          <w:b/>
          <w:bCs/>
          <w:sz w:val="24"/>
          <w:szCs w:val="24"/>
          <w:lang w:val="en-US"/>
        </w:rPr>
        <w:t>IX</w:t>
      </w:r>
      <w:r w:rsidR="00C87EE6">
        <w:rPr>
          <w:rFonts w:ascii="Times New Roman" w:eastAsia="Times New Roman" w:hAnsi="Times New Roman" w:cs="Times New Roman"/>
          <w:b/>
          <w:sz w:val="24"/>
          <w:szCs w:val="24"/>
          <w:lang w:eastAsia="ru-RU"/>
        </w:rPr>
        <w:t>. Целевые показатели (индикаторы) Программы</w:t>
      </w:r>
    </w:p>
    <w:p w:rsidR="00DE408A" w:rsidRDefault="00DE408A">
      <w:pPr>
        <w:spacing w:after="0" w:line="240" w:lineRule="auto"/>
        <w:ind w:firstLine="709"/>
        <w:jc w:val="center"/>
        <w:rPr>
          <w:rFonts w:ascii="Times New Roman" w:eastAsia="Times New Roman" w:hAnsi="Times New Roman" w:cs="Times New Roman"/>
          <w:b/>
          <w:sz w:val="24"/>
          <w:szCs w:val="24"/>
          <w:lang w:eastAsia="ru-RU"/>
        </w:rPr>
      </w:pPr>
    </w:p>
    <w:p w:rsidR="00DE408A" w:rsidRDefault="00C87EE6">
      <w:pPr>
        <w:widowControl w:val="0"/>
        <w:suppressLineNumbers/>
        <w:spacing w:after="0" w:line="240" w:lineRule="auto"/>
        <w:ind w:firstLine="709"/>
        <w:jc w:val="both"/>
        <w:rPr>
          <w:rFonts w:ascii="Times New Roman" w:eastAsia="Lucida Sans Unicode" w:hAnsi="Times New Roman" w:cs="Times New Roman"/>
          <w:kern w:val="2"/>
          <w:sz w:val="24"/>
          <w:szCs w:val="24"/>
          <w:lang w:eastAsia="ar-SA"/>
        </w:rPr>
      </w:pPr>
      <w:r>
        <w:rPr>
          <w:rFonts w:ascii="Times New Roman" w:eastAsia="Lucida Sans Unicode" w:hAnsi="Times New Roman" w:cs="Times New Roman"/>
          <w:kern w:val="2"/>
          <w:sz w:val="24"/>
          <w:szCs w:val="24"/>
          <w:lang w:eastAsia="ar-SA"/>
        </w:rPr>
        <w:t xml:space="preserve">Оценка эффективности реализации поставленных задач производится на основе целевых показателей (индикаторов), позволяющих оценить ход реализации Программы по годам. </w:t>
      </w:r>
    </w:p>
    <w:p w:rsidR="00DE408A" w:rsidRDefault="00DE408A">
      <w:pPr>
        <w:widowControl w:val="0"/>
        <w:suppressLineNumbers/>
        <w:spacing w:after="0" w:line="240" w:lineRule="auto"/>
        <w:ind w:firstLine="709"/>
        <w:jc w:val="both"/>
        <w:rPr>
          <w:rFonts w:ascii="Times New Roman" w:eastAsia="Lucida Sans Unicode" w:hAnsi="Times New Roman" w:cs="Times New Roman"/>
          <w:kern w:val="2"/>
          <w:sz w:val="24"/>
          <w:szCs w:val="24"/>
          <w:lang w:eastAsia="ar-SA"/>
        </w:rPr>
      </w:pPr>
    </w:p>
    <w:tbl>
      <w:tblPr>
        <w:tblStyle w:val="ad"/>
        <w:tblW w:w="9634" w:type="dxa"/>
        <w:tblLayout w:type="fixed"/>
        <w:tblLook w:val="04A0" w:firstRow="1" w:lastRow="0" w:firstColumn="1" w:lastColumn="0" w:noHBand="0" w:noVBand="1"/>
      </w:tblPr>
      <w:tblGrid>
        <w:gridCol w:w="3258"/>
        <w:gridCol w:w="1137"/>
        <w:gridCol w:w="846"/>
        <w:gridCol w:w="854"/>
        <w:gridCol w:w="851"/>
        <w:gridCol w:w="850"/>
        <w:gridCol w:w="850"/>
        <w:gridCol w:w="988"/>
      </w:tblGrid>
      <w:tr w:rsidR="00DE408A">
        <w:tc>
          <w:tcPr>
            <w:tcW w:w="3256" w:type="dxa"/>
            <w:vMerge w:val="restart"/>
          </w:tcPr>
          <w:p w:rsidR="00DE408A" w:rsidRDefault="00C87EE6">
            <w:pPr>
              <w:widowControl w:val="0"/>
              <w:suppressLineNumbers/>
              <w:spacing w:after="0" w:line="240" w:lineRule="auto"/>
              <w:jc w:val="center"/>
              <w:rPr>
                <w:rFonts w:ascii="Times New Roman" w:eastAsia="Lucida Sans Unicode" w:hAnsi="Times New Roman" w:cs="Times New Roman"/>
                <w:kern w:val="2"/>
                <w:sz w:val="24"/>
                <w:szCs w:val="24"/>
                <w:lang w:eastAsia="ar-SA"/>
              </w:rPr>
            </w:pPr>
            <w:r>
              <w:rPr>
                <w:rFonts w:ascii="Times New Roman" w:eastAsia="Lucida Sans Unicode" w:hAnsi="Times New Roman" w:cs="Times New Roman"/>
                <w:kern w:val="2"/>
                <w:sz w:val="24"/>
                <w:szCs w:val="24"/>
                <w:lang w:eastAsia="ar-SA"/>
              </w:rPr>
              <w:t>Целевые индикаторы</w:t>
            </w:r>
          </w:p>
        </w:tc>
        <w:tc>
          <w:tcPr>
            <w:tcW w:w="1137" w:type="dxa"/>
            <w:vMerge w:val="restart"/>
          </w:tcPr>
          <w:p w:rsidR="00DE408A" w:rsidRDefault="00C87EE6" w:rsidP="00F870CB">
            <w:pPr>
              <w:widowControl w:val="0"/>
              <w:suppressLineNumbers/>
              <w:spacing w:after="0" w:line="240" w:lineRule="auto"/>
              <w:jc w:val="center"/>
              <w:rPr>
                <w:rFonts w:ascii="Times New Roman" w:eastAsia="Lucida Sans Unicode" w:hAnsi="Times New Roman" w:cs="Times New Roman"/>
                <w:kern w:val="2"/>
                <w:sz w:val="24"/>
                <w:szCs w:val="24"/>
                <w:lang w:eastAsia="ar-SA"/>
              </w:rPr>
            </w:pPr>
            <w:r>
              <w:rPr>
                <w:rFonts w:ascii="Times New Roman" w:eastAsia="Lucida Sans Unicode" w:hAnsi="Times New Roman" w:cs="Times New Roman"/>
                <w:kern w:val="2"/>
                <w:sz w:val="24"/>
                <w:szCs w:val="24"/>
                <w:lang w:eastAsia="ar-SA"/>
              </w:rPr>
              <w:t xml:space="preserve">Единица </w:t>
            </w:r>
            <w:r>
              <w:rPr>
                <w:rFonts w:ascii="Times New Roman" w:eastAsia="Lucida Sans Unicode" w:hAnsi="Times New Roman" w:cs="Times New Roman"/>
                <w:kern w:val="2"/>
                <w:sz w:val="24"/>
                <w:szCs w:val="24"/>
                <w:lang w:eastAsia="ar-SA"/>
              </w:rPr>
              <w:lastRenderedPageBreak/>
              <w:t>измерения</w:t>
            </w:r>
          </w:p>
        </w:tc>
        <w:tc>
          <w:tcPr>
            <w:tcW w:w="5239" w:type="dxa"/>
            <w:gridSpan w:val="6"/>
          </w:tcPr>
          <w:p w:rsidR="00DE408A" w:rsidRDefault="00C87EE6">
            <w:pPr>
              <w:widowControl w:val="0"/>
              <w:suppressLineNumbers/>
              <w:spacing w:after="0" w:line="240" w:lineRule="auto"/>
              <w:jc w:val="center"/>
              <w:rPr>
                <w:rFonts w:ascii="Times New Roman" w:eastAsia="Lucida Sans Unicode" w:hAnsi="Times New Roman" w:cs="Times New Roman"/>
                <w:kern w:val="2"/>
                <w:sz w:val="24"/>
                <w:szCs w:val="24"/>
                <w:lang w:eastAsia="ar-SA"/>
              </w:rPr>
            </w:pPr>
            <w:r>
              <w:rPr>
                <w:rFonts w:ascii="Times New Roman" w:eastAsia="Lucida Sans Unicode" w:hAnsi="Times New Roman" w:cs="Times New Roman"/>
                <w:kern w:val="2"/>
                <w:sz w:val="24"/>
                <w:szCs w:val="24"/>
                <w:lang w:eastAsia="ar-SA"/>
              </w:rPr>
              <w:lastRenderedPageBreak/>
              <w:t>Плановые значения целевых индикаторов</w:t>
            </w:r>
          </w:p>
        </w:tc>
      </w:tr>
      <w:tr w:rsidR="00DE408A">
        <w:tc>
          <w:tcPr>
            <w:tcW w:w="3256" w:type="dxa"/>
            <w:vMerge/>
          </w:tcPr>
          <w:p w:rsidR="00DE408A" w:rsidRDefault="00DE408A">
            <w:pPr>
              <w:widowControl w:val="0"/>
              <w:suppressLineNumbers/>
              <w:spacing w:after="0" w:line="240" w:lineRule="auto"/>
              <w:jc w:val="center"/>
              <w:rPr>
                <w:rFonts w:ascii="Times New Roman" w:eastAsia="Lucida Sans Unicode" w:hAnsi="Times New Roman" w:cs="Times New Roman"/>
                <w:kern w:val="2"/>
                <w:sz w:val="24"/>
                <w:szCs w:val="24"/>
                <w:lang w:eastAsia="ar-SA"/>
              </w:rPr>
            </w:pPr>
          </w:p>
        </w:tc>
        <w:tc>
          <w:tcPr>
            <w:tcW w:w="1137" w:type="dxa"/>
            <w:vMerge/>
          </w:tcPr>
          <w:p w:rsidR="00DE408A" w:rsidRDefault="00DE408A" w:rsidP="00F870CB">
            <w:pPr>
              <w:widowControl w:val="0"/>
              <w:suppressLineNumbers/>
              <w:spacing w:after="0" w:line="240" w:lineRule="auto"/>
              <w:jc w:val="center"/>
              <w:rPr>
                <w:rFonts w:ascii="Times New Roman" w:eastAsia="Lucida Sans Unicode" w:hAnsi="Times New Roman" w:cs="Times New Roman"/>
                <w:kern w:val="2"/>
                <w:sz w:val="24"/>
                <w:szCs w:val="24"/>
                <w:lang w:eastAsia="ar-SA"/>
              </w:rPr>
            </w:pPr>
          </w:p>
        </w:tc>
        <w:tc>
          <w:tcPr>
            <w:tcW w:w="846" w:type="dxa"/>
          </w:tcPr>
          <w:p w:rsidR="00DE408A" w:rsidRDefault="00C87EE6">
            <w:pPr>
              <w:widowControl w:val="0"/>
              <w:suppressLineNumbers/>
              <w:spacing w:after="0" w:line="240" w:lineRule="auto"/>
              <w:jc w:val="center"/>
              <w:rPr>
                <w:rFonts w:ascii="Times New Roman" w:eastAsia="Lucida Sans Unicode" w:hAnsi="Times New Roman" w:cs="Times New Roman"/>
                <w:kern w:val="2"/>
                <w:sz w:val="24"/>
                <w:szCs w:val="24"/>
                <w:lang w:eastAsia="ar-SA"/>
              </w:rPr>
            </w:pPr>
            <w:r>
              <w:rPr>
                <w:rFonts w:ascii="Times New Roman" w:eastAsia="Lucida Sans Unicode" w:hAnsi="Times New Roman" w:cs="Times New Roman"/>
                <w:kern w:val="2"/>
                <w:sz w:val="24"/>
                <w:szCs w:val="24"/>
                <w:lang w:eastAsia="ar-SA"/>
              </w:rPr>
              <w:t>2025</w:t>
            </w:r>
          </w:p>
        </w:tc>
        <w:tc>
          <w:tcPr>
            <w:tcW w:w="854" w:type="dxa"/>
          </w:tcPr>
          <w:p w:rsidR="00DE408A" w:rsidRDefault="00C87EE6">
            <w:pPr>
              <w:widowControl w:val="0"/>
              <w:suppressLineNumbers/>
              <w:spacing w:after="0" w:line="240" w:lineRule="auto"/>
              <w:jc w:val="center"/>
              <w:rPr>
                <w:rFonts w:ascii="Times New Roman" w:eastAsia="Lucida Sans Unicode" w:hAnsi="Times New Roman" w:cs="Times New Roman"/>
                <w:kern w:val="2"/>
                <w:sz w:val="24"/>
                <w:szCs w:val="24"/>
                <w:lang w:eastAsia="ar-SA"/>
              </w:rPr>
            </w:pPr>
            <w:r>
              <w:rPr>
                <w:rFonts w:ascii="Times New Roman" w:eastAsia="Lucida Sans Unicode" w:hAnsi="Times New Roman" w:cs="Times New Roman"/>
                <w:kern w:val="2"/>
                <w:sz w:val="24"/>
                <w:szCs w:val="24"/>
                <w:lang w:eastAsia="ar-SA"/>
              </w:rPr>
              <w:t>2026</w:t>
            </w:r>
          </w:p>
        </w:tc>
        <w:tc>
          <w:tcPr>
            <w:tcW w:w="851" w:type="dxa"/>
          </w:tcPr>
          <w:p w:rsidR="00DE408A" w:rsidRDefault="00C87EE6">
            <w:pPr>
              <w:widowControl w:val="0"/>
              <w:suppressLineNumbers/>
              <w:spacing w:after="0" w:line="240" w:lineRule="auto"/>
              <w:jc w:val="center"/>
              <w:rPr>
                <w:rFonts w:ascii="Times New Roman" w:eastAsia="Lucida Sans Unicode" w:hAnsi="Times New Roman" w:cs="Times New Roman"/>
                <w:kern w:val="2"/>
                <w:sz w:val="24"/>
                <w:szCs w:val="24"/>
                <w:lang w:eastAsia="ar-SA"/>
              </w:rPr>
            </w:pPr>
            <w:r>
              <w:rPr>
                <w:rFonts w:ascii="Times New Roman" w:eastAsia="Lucida Sans Unicode" w:hAnsi="Times New Roman" w:cs="Times New Roman"/>
                <w:kern w:val="2"/>
                <w:sz w:val="24"/>
                <w:szCs w:val="24"/>
                <w:lang w:eastAsia="ar-SA"/>
              </w:rPr>
              <w:t>2027</w:t>
            </w:r>
          </w:p>
        </w:tc>
        <w:tc>
          <w:tcPr>
            <w:tcW w:w="850" w:type="dxa"/>
          </w:tcPr>
          <w:p w:rsidR="00DE408A" w:rsidRDefault="00C87EE6">
            <w:pPr>
              <w:widowControl w:val="0"/>
              <w:suppressLineNumbers/>
              <w:spacing w:after="0" w:line="240" w:lineRule="auto"/>
              <w:jc w:val="center"/>
              <w:rPr>
                <w:rFonts w:ascii="Times New Roman" w:eastAsia="Lucida Sans Unicode" w:hAnsi="Times New Roman" w:cs="Times New Roman"/>
                <w:kern w:val="2"/>
                <w:sz w:val="24"/>
                <w:szCs w:val="24"/>
                <w:lang w:eastAsia="ar-SA"/>
              </w:rPr>
            </w:pPr>
            <w:r>
              <w:rPr>
                <w:rFonts w:ascii="Times New Roman" w:eastAsia="Lucida Sans Unicode" w:hAnsi="Times New Roman" w:cs="Times New Roman"/>
                <w:kern w:val="2"/>
                <w:sz w:val="24"/>
                <w:szCs w:val="24"/>
                <w:lang w:eastAsia="ar-SA"/>
              </w:rPr>
              <w:t>2028</w:t>
            </w:r>
          </w:p>
        </w:tc>
        <w:tc>
          <w:tcPr>
            <w:tcW w:w="850" w:type="dxa"/>
          </w:tcPr>
          <w:p w:rsidR="00DE408A" w:rsidRDefault="00C87EE6">
            <w:pPr>
              <w:widowControl w:val="0"/>
              <w:suppressLineNumbers/>
              <w:spacing w:after="0" w:line="240" w:lineRule="auto"/>
              <w:jc w:val="center"/>
              <w:rPr>
                <w:rFonts w:ascii="Times New Roman" w:eastAsia="Lucida Sans Unicode" w:hAnsi="Times New Roman" w:cs="Times New Roman"/>
                <w:kern w:val="2"/>
                <w:sz w:val="24"/>
                <w:szCs w:val="24"/>
                <w:lang w:eastAsia="ar-SA"/>
              </w:rPr>
            </w:pPr>
            <w:r>
              <w:rPr>
                <w:rFonts w:ascii="Times New Roman" w:eastAsia="Lucida Sans Unicode" w:hAnsi="Times New Roman" w:cs="Times New Roman"/>
                <w:kern w:val="2"/>
                <w:sz w:val="24"/>
                <w:szCs w:val="24"/>
                <w:lang w:eastAsia="ar-SA"/>
              </w:rPr>
              <w:t>2029</w:t>
            </w:r>
          </w:p>
        </w:tc>
        <w:tc>
          <w:tcPr>
            <w:tcW w:w="988" w:type="dxa"/>
          </w:tcPr>
          <w:p w:rsidR="00DE408A" w:rsidRDefault="00C87EE6">
            <w:pPr>
              <w:widowControl w:val="0"/>
              <w:suppressLineNumbers/>
              <w:spacing w:after="0" w:line="240" w:lineRule="auto"/>
              <w:jc w:val="center"/>
              <w:rPr>
                <w:rFonts w:ascii="Times New Roman" w:eastAsia="Lucida Sans Unicode" w:hAnsi="Times New Roman" w:cs="Times New Roman"/>
                <w:kern w:val="2"/>
                <w:sz w:val="24"/>
                <w:szCs w:val="24"/>
                <w:lang w:eastAsia="ar-SA"/>
              </w:rPr>
            </w:pPr>
            <w:r>
              <w:rPr>
                <w:rFonts w:ascii="Times New Roman" w:eastAsia="Lucida Sans Unicode" w:hAnsi="Times New Roman" w:cs="Times New Roman"/>
                <w:kern w:val="2"/>
                <w:sz w:val="24"/>
                <w:szCs w:val="24"/>
                <w:lang w:eastAsia="ar-SA"/>
              </w:rPr>
              <w:t>2030</w:t>
            </w:r>
          </w:p>
        </w:tc>
      </w:tr>
      <w:tr w:rsidR="00DE408A">
        <w:trPr>
          <w:trHeight w:val="2684"/>
        </w:trPr>
        <w:tc>
          <w:tcPr>
            <w:tcW w:w="3256" w:type="dxa"/>
          </w:tcPr>
          <w:p w:rsidR="00DE408A" w:rsidRDefault="00C87EE6" w:rsidP="00F870CB">
            <w:pPr>
              <w:spacing w:beforeAutospacing="1" w:after="0" w:line="240" w:lineRule="auto"/>
              <w:jc w:val="both"/>
              <w:rPr>
                <w:rFonts w:ascii="Times New Roman" w:eastAsiaTheme="minorEastAsia" w:hAnsi="Times New Roman" w:cs="Times New Roman"/>
                <w:lang w:eastAsia="ru-RU"/>
              </w:rPr>
            </w:pPr>
            <w:r>
              <w:rPr>
                <w:rFonts w:ascii="Times New Roman" w:eastAsiaTheme="minorEastAsia" w:hAnsi="Times New Roman" w:cs="Times New Roman"/>
                <w:lang w:eastAsia="ru-RU"/>
              </w:rPr>
              <w:t>Доля проектов муниципальных нормативных правовых актов, прошедших антикоррупционную экспертизу в отчетном периоде, от общего количества проектов нормативных правовых актов, подлежащих антикоррупционной экспертизе в отчетном периоде</w:t>
            </w:r>
          </w:p>
        </w:tc>
        <w:tc>
          <w:tcPr>
            <w:tcW w:w="1137" w:type="dxa"/>
          </w:tcPr>
          <w:p w:rsidR="00DE408A" w:rsidRDefault="00C87EE6" w:rsidP="00F870CB">
            <w:pPr>
              <w:widowControl w:val="0"/>
              <w:suppressLineNumbers/>
              <w:spacing w:after="0" w:line="240" w:lineRule="auto"/>
              <w:jc w:val="center"/>
              <w:rPr>
                <w:rFonts w:ascii="Times New Roman" w:eastAsia="Lucida Sans Unicode" w:hAnsi="Times New Roman" w:cs="Times New Roman"/>
                <w:kern w:val="2"/>
                <w:lang w:eastAsia="ar-SA"/>
              </w:rPr>
            </w:pPr>
            <w:r>
              <w:rPr>
                <w:rFonts w:ascii="Times New Roman" w:eastAsia="Lucida Sans Unicode" w:hAnsi="Times New Roman" w:cs="Times New Roman"/>
                <w:kern w:val="2"/>
                <w:lang w:eastAsia="ar-SA"/>
              </w:rPr>
              <w:t>%</w:t>
            </w:r>
          </w:p>
        </w:tc>
        <w:tc>
          <w:tcPr>
            <w:tcW w:w="846" w:type="dxa"/>
          </w:tcPr>
          <w:p w:rsidR="00DE408A" w:rsidRDefault="00C87EE6">
            <w:pPr>
              <w:widowControl w:val="0"/>
              <w:suppressLineNumbers/>
              <w:spacing w:after="0" w:line="240" w:lineRule="auto"/>
              <w:jc w:val="center"/>
              <w:rPr>
                <w:rFonts w:ascii="Times New Roman" w:eastAsia="Lucida Sans Unicode" w:hAnsi="Times New Roman" w:cs="Times New Roman"/>
                <w:kern w:val="2"/>
                <w:lang w:eastAsia="ar-SA"/>
              </w:rPr>
            </w:pPr>
            <w:r>
              <w:rPr>
                <w:rFonts w:ascii="Times New Roman" w:eastAsia="Lucida Sans Unicode" w:hAnsi="Times New Roman" w:cs="Times New Roman"/>
                <w:kern w:val="2"/>
                <w:lang w:eastAsia="ar-SA"/>
              </w:rPr>
              <w:t>100</w:t>
            </w:r>
          </w:p>
        </w:tc>
        <w:tc>
          <w:tcPr>
            <w:tcW w:w="854" w:type="dxa"/>
          </w:tcPr>
          <w:p w:rsidR="00DE408A" w:rsidRDefault="00C87EE6">
            <w:pPr>
              <w:widowControl w:val="0"/>
              <w:suppressLineNumbers/>
              <w:spacing w:after="0" w:line="240" w:lineRule="auto"/>
              <w:jc w:val="center"/>
              <w:rPr>
                <w:rFonts w:ascii="Times New Roman" w:eastAsia="Lucida Sans Unicode" w:hAnsi="Times New Roman" w:cs="Times New Roman"/>
                <w:kern w:val="2"/>
                <w:lang w:eastAsia="ar-SA"/>
              </w:rPr>
            </w:pPr>
            <w:r>
              <w:rPr>
                <w:rFonts w:ascii="Times New Roman" w:eastAsia="Lucida Sans Unicode" w:hAnsi="Times New Roman" w:cs="Times New Roman"/>
                <w:kern w:val="2"/>
                <w:lang w:eastAsia="ar-SA"/>
              </w:rPr>
              <w:t>100</w:t>
            </w:r>
          </w:p>
        </w:tc>
        <w:tc>
          <w:tcPr>
            <w:tcW w:w="851" w:type="dxa"/>
          </w:tcPr>
          <w:p w:rsidR="00DE408A" w:rsidRDefault="00C87EE6">
            <w:pPr>
              <w:widowControl w:val="0"/>
              <w:suppressLineNumbers/>
              <w:spacing w:after="0" w:line="240" w:lineRule="auto"/>
              <w:jc w:val="center"/>
              <w:rPr>
                <w:rFonts w:ascii="Times New Roman" w:eastAsia="Lucida Sans Unicode" w:hAnsi="Times New Roman" w:cs="Times New Roman"/>
                <w:kern w:val="2"/>
                <w:lang w:eastAsia="ar-SA"/>
              </w:rPr>
            </w:pPr>
            <w:r>
              <w:rPr>
                <w:rFonts w:ascii="Times New Roman" w:eastAsia="Lucida Sans Unicode" w:hAnsi="Times New Roman" w:cs="Times New Roman"/>
                <w:kern w:val="2"/>
                <w:lang w:eastAsia="ar-SA"/>
              </w:rPr>
              <w:t>100</w:t>
            </w:r>
          </w:p>
        </w:tc>
        <w:tc>
          <w:tcPr>
            <w:tcW w:w="850" w:type="dxa"/>
          </w:tcPr>
          <w:p w:rsidR="00DE408A" w:rsidRDefault="00C87EE6">
            <w:pPr>
              <w:widowControl w:val="0"/>
              <w:suppressLineNumbers/>
              <w:spacing w:after="0" w:line="240" w:lineRule="auto"/>
              <w:jc w:val="center"/>
              <w:rPr>
                <w:rFonts w:ascii="Times New Roman" w:eastAsia="Lucida Sans Unicode" w:hAnsi="Times New Roman" w:cs="Times New Roman"/>
                <w:kern w:val="2"/>
                <w:lang w:eastAsia="ar-SA"/>
              </w:rPr>
            </w:pPr>
            <w:r>
              <w:rPr>
                <w:rFonts w:ascii="Times New Roman" w:eastAsia="Lucida Sans Unicode" w:hAnsi="Times New Roman" w:cs="Times New Roman"/>
                <w:kern w:val="2"/>
                <w:lang w:eastAsia="ar-SA"/>
              </w:rPr>
              <w:t>100</w:t>
            </w:r>
          </w:p>
        </w:tc>
        <w:tc>
          <w:tcPr>
            <w:tcW w:w="850" w:type="dxa"/>
          </w:tcPr>
          <w:p w:rsidR="00DE408A" w:rsidRDefault="00C87EE6">
            <w:pPr>
              <w:widowControl w:val="0"/>
              <w:suppressLineNumbers/>
              <w:spacing w:after="0" w:line="240" w:lineRule="auto"/>
              <w:jc w:val="center"/>
              <w:rPr>
                <w:rFonts w:ascii="Times New Roman" w:eastAsia="Lucida Sans Unicode" w:hAnsi="Times New Roman" w:cs="Times New Roman"/>
                <w:kern w:val="2"/>
                <w:lang w:eastAsia="ar-SA"/>
              </w:rPr>
            </w:pPr>
            <w:r>
              <w:rPr>
                <w:rFonts w:ascii="Times New Roman" w:eastAsia="Lucida Sans Unicode" w:hAnsi="Times New Roman" w:cs="Times New Roman"/>
                <w:kern w:val="2"/>
                <w:lang w:eastAsia="ar-SA"/>
              </w:rPr>
              <w:t>100</w:t>
            </w:r>
          </w:p>
        </w:tc>
        <w:tc>
          <w:tcPr>
            <w:tcW w:w="988" w:type="dxa"/>
          </w:tcPr>
          <w:p w:rsidR="00DE408A" w:rsidRDefault="00C87EE6">
            <w:pPr>
              <w:widowControl w:val="0"/>
              <w:suppressLineNumbers/>
              <w:spacing w:after="0" w:line="240" w:lineRule="auto"/>
              <w:jc w:val="center"/>
              <w:rPr>
                <w:rFonts w:ascii="Times New Roman" w:eastAsia="Lucida Sans Unicode" w:hAnsi="Times New Roman" w:cs="Times New Roman"/>
                <w:kern w:val="2"/>
                <w:lang w:eastAsia="ar-SA"/>
              </w:rPr>
            </w:pPr>
            <w:r>
              <w:rPr>
                <w:rFonts w:ascii="Times New Roman" w:eastAsia="Lucida Sans Unicode" w:hAnsi="Times New Roman" w:cs="Times New Roman"/>
                <w:kern w:val="2"/>
                <w:lang w:eastAsia="ar-SA"/>
              </w:rPr>
              <w:t>100</w:t>
            </w:r>
          </w:p>
        </w:tc>
      </w:tr>
      <w:tr w:rsidR="00DE408A">
        <w:trPr>
          <w:trHeight w:val="3117"/>
        </w:trPr>
        <w:tc>
          <w:tcPr>
            <w:tcW w:w="3256"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 xml:space="preserve">Доля муниципальных нормативных правовых актов и их проектов, к которым контрольно-надзорными органами предъявлены обоснованные требования об исключении </w:t>
            </w:r>
            <w:proofErr w:type="spellStart"/>
            <w:r>
              <w:rPr>
                <w:rFonts w:ascii="Times New Roman" w:eastAsiaTheme="minorEastAsia" w:hAnsi="Times New Roman" w:cs="Times New Roman"/>
                <w:lang w:eastAsia="ru-RU"/>
              </w:rPr>
              <w:t>коррупциогенных</w:t>
            </w:r>
            <w:proofErr w:type="spellEnd"/>
            <w:r>
              <w:rPr>
                <w:rFonts w:ascii="Times New Roman" w:eastAsiaTheme="minorEastAsia" w:hAnsi="Times New Roman" w:cs="Times New Roman"/>
                <w:lang w:eastAsia="ru-RU"/>
              </w:rPr>
              <w:t xml:space="preserve"> факторов, в общем количестве муниципальных нормативных правовых актов и их проектов, проходивших антикоррупционную экспертизу</w:t>
            </w:r>
          </w:p>
        </w:tc>
        <w:tc>
          <w:tcPr>
            <w:tcW w:w="1137" w:type="dxa"/>
          </w:tcPr>
          <w:p w:rsidR="00DE408A" w:rsidRDefault="00C87EE6" w:rsidP="00F870CB">
            <w:pPr>
              <w:spacing w:after="200"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w:t>
            </w:r>
          </w:p>
        </w:tc>
        <w:tc>
          <w:tcPr>
            <w:tcW w:w="846"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5</w:t>
            </w:r>
          </w:p>
        </w:tc>
        <w:tc>
          <w:tcPr>
            <w:tcW w:w="854"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w:t>
            </w:r>
          </w:p>
        </w:tc>
        <w:tc>
          <w:tcPr>
            <w:tcW w:w="851"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w:t>
            </w:r>
          </w:p>
        </w:tc>
        <w:tc>
          <w:tcPr>
            <w:tcW w:w="850"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2</w:t>
            </w:r>
          </w:p>
        </w:tc>
        <w:tc>
          <w:tcPr>
            <w:tcW w:w="850"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1</w:t>
            </w:r>
          </w:p>
        </w:tc>
        <w:tc>
          <w:tcPr>
            <w:tcW w:w="988"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0</w:t>
            </w:r>
          </w:p>
        </w:tc>
      </w:tr>
      <w:tr w:rsidR="00DE408A">
        <w:trPr>
          <w:trHeight w:val="2850"/>
        </w:trPr>
        <w:tc>
          <w:tcPr>
            <w:tcW w:w="3256"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Доля муниципальных служащих, представивших неполные (недостоверные) сведения о доходах, об имуществе и обязательствах имущественного характера выявленные надзорными органами от общего числа муниципальных служащих, представляющих указанные сведения</w:t>
            </w:r>
          </w:p>
        </w:tc>
        <w:tc>
          <w:tcPr>
            <w:tcW w:w="1137" w:type="dxa"/>
          </w:tcPr>
          <w:p w:rsidR="00DE408A" w:rsidRDefault="00C87EE6" w:rsidP="00F870CB">
            <w:pPr>
              <w:spacing w:after="200"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w:t>
            </w:r>
          </w:p>
          <w:p w:rsidR="00DE408A" w:rsidRDefault="00DE408A" w:rsidP="00F870CB">
            <w:pPr>
              <w:spacing w:after="200" w:line="240" w:lineRule="auto"/>
              <w:jc w:val="center"/>
              <w:rPr>
                <w:rFonts w:ascii="Times New Roman" w:eastAsiaTheme="minorEastAsia" w:hAnsi="Times New Roman" w:cs="Times New Roman"/>
                <w:lang w:eastAsia="ru-RU"/>
              </w:rPr>
            </w:pPr>
          </w:p>
          <w:p w:rsidR="00DE408A" w:rsidRDefault="00DE408A" w:rsidP="00F870CB">
            <w:pPr>
              <w:spacing w:after="200" w:line="240" w:lineRule="auto"/>
              <w:jc w:val="center"/>
              <w:rPr>
                <w:rFonts w:ascii="Times New Roman" w:eastAsiaTheme="minorEastAsia" w:hAnsi="Times New Roman" w:cs="Times New Roman"/>
                <w:lang w:eastAsia="ru-RU"/>
              </w:rPr>
            </w:pPr>
          </w:p>
          <w:p w:rsidR="00DE408A" w:rsidRDefault="00DE408A" w:rsidP="00F870CB">
            <w:pPr>
              <w:spacing w:after="200" w:line="240" w:lineRule="auto"/>
              <w:jc w:val="center"/>
              <w:rPr>
                <w:rFonts w:ascii="Times New Roman" w:eastAsiaTheme="minorEastAsia" w:hAnsi="Times New Roman" w:cs="Times New Roman"/>
                <w:lang w:eastAsia="ru-RU"/>
              </w:rPr>
            </w:pPr>
          </w:p>
          <w:p w:rsidR="00DE408A" w:rsidRDefault="00DE408A" w:rsidP="00F870CB">
            <w:pPr>
              <w:spacing w:after="200" w:line="240" w:lineRule="auto"/>
              <w:jc w:val="center"/>
              <w:rPr>
                <w:rFonts w:ascii="Times New Roman" w:eastAsiaTheme="minorEastAsia" w:hAnsi="Times New Roman" w:cs="Times New Roman"/>
                <w:lang w:eastAsia="ru-RU"/>
              </w:rPr>
            </w:pPr>
          </w:p>
          <w:p w:rsidR="00DE408A" w:rsidRDefault="00DE408A" w:rsidP="00F870CB">
            <w:pPr>
              <w:spacing w:after="200" w:line="240" w:lineRule="auto"/>
              <w:jc w:val="center"/>
              <w:rPr>
                <w:rFonts w:ascii="Times New Roman" w:eastAsiaTheme="minorEastAsia" w:hAnsi="Times New Roman" w:cs="Times New Roman"/>
                <w:lang w:eastAsia="ru-RU"/>
              </w:rPr>
            </w:pPr>
          </w:p>
        </w:tc>
        <w:tc>
          <w:tcPr>
            <w:tcW w:w="846"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10</w:t>
            </w:r>
          </w:p>
        </w:tc>
        <w:tc>
          <w:tcPr>
            <w:tcW w:w="854"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10</w:t>
            </w:r>
          </w:p>
        </w:tc>
        <w:tc>
          <w:tcPr>
            <w:tcW w:w="851"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8</w:t>
            </w:r>
          </w:p>
        </w:tc>
        <w:tc>
          <w:tcPr>
            <w:tcW w:w="850"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5</w:t>
            </w:r>
          </w:p>
        </w:tc>
        <w:tc>
          <w:tcPr>
            <w:tcW w:w="850"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w:t>
            </w:r>
          </w:p>
        </w:tc>
        <w:tc>
          <w:tcPr>
            <w:tcW w:w="988"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w:t>
            </w:r>
          </w:p>
        </w:tc>
      </w:tr>
      <w:tr w:rsidR="00DE408A">
        <w:trPr>
          <w:trHeight w:val="2822"/>
        </w:trPr>
        <w:tc>
          <w:tcPr>
            <w:tcW w:w="3256"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Доля муниципальных служащих, допустивших нарушения ограничений, запретов и требований, установленных в целях противодействия коррупции, выявленных ОМСУ самостоятельно и/или надзорными органами, от общего числа муниципальных служащих</w:t>
            </w:r>
          </w:p>
        </w:tc>
        <w:tc>
          <w:tcPr>
            <w:tcW w:w="1137" w:type="dxa"/>
          </w:tcPr>
          <w:p w:rsidR="00DE408A" w:rsidRDefault="00C87EE6" w:rsidP="00F870CB">
            <w:pPr>
              <w:spacing w:after="200"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w:t>
            </w:r>
          </w:p>
        </w:tc>
        <w:tc>
          <w:tcPr>
            <w:tcW w:w="846"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5</w:t>
            </w:r>
          </w:p>
        </w:tc>
        <w:tc>
          <w:tcPr>
            <w:tcW w:w="854"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w:t>
            </w:r>
          </w:p>
        </w:tc>
        <w:tc>
          <w:tcPr>
            <w:tcW w:w="851"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3</w:t>
            </w:r>
          </w:p>
        </w:tc>
        <w:tc>
          <w:tcPr>
            <w:tcW w:w="850"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2</w:t>
            </w:r>
          </w:p>
        </w:tc>
        <w:tc>
          <w:tcPr>
            <w:tcW w:w="850"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1</w:t>
            </w:r>
          </w:p>
        </w:tc>
        <w:tc>
          <w:tcPr>
            <w:tcW w:w="988"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0</w:t>
            </w:r>
          </w:p>
        </w:tc>
      </w:tr>
      <w:tr w:rsidR="00DE408A">
        <w:trPr>
          <w:trHeight w:val="1674"/>
        </w:trPr>
        <w:tc>
          <w:tcPr>
            <w:tcW w:w="3256"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Количество мероприятий антикоррупционной направленности проведенных в отчетный период, в том числе с участием общественных объединений и организаций</w:t>
            </w:r>
          </w:p>
        </w:tc>
        <w:tc>
          <w:tcPr>
            <w:tcW w:w="1137" w:type="dxa"/>
          </w:tcPr>
          <w:p w:rsidR="00DE408A" w:rsidRDefault="00C87EE6" w:rsidP="00F870CB">
            <w:pPr>
              <w:spacing w:after="200"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Ед.</w:t>
            </w:r>
          </w:p>
        </w:tc>
        <w:tc>
          <w:tcPr>
            <w:tcW w:w="846" w:type="dxa"/>
          </w:tcPr>
          <w:p w:rsidR="00DE408A" w:rsidRDefault="00673D80">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w:t>
            </w:r>
          </w:p>
        </w:tc>
        <w:tc>
          <w:tcPr>
            <w:tcW w:w="854" w:type="dxa"/>
          </w:tcPr>
          <w:p w:rsidR="00DE408A" w:rsidRDefault="00673D80">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w:t>
            </w:r>
          </w:p>
        </w:tc>
        <w:tc>
          <w:tcPr>
            <w:tcW w:w="851" w:type="dxa"/>
          </w:tcPr>
          <w:p w:rsidR="00DE408A" w:rsidRDefault="00673D80">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w:t>
            </w:r>
          </w:p>
        </w:tc>
        <w:tc>
          <w:tcPr>
            <w:tcW w:w="850" w:type="dxa"/>
          </w:tcPr>
          <w:p w:rsidR="00DE408A" w:rsidRDefault="00673D80">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w:t>
            </w:r>
          </w:p>
        </w:tc>
        <w:tc>
          <w:tcPr>
            <w:tcW w:w="850" w:type="dxa"/>
          </w:tcPr>
          <w:p w:rsidR="00DE408A" w:rsidRDefault="00673D80">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w:t>
            </w:r>
          </w:p>
        </w:tc>
        <w:tc>
          <w:tcPr>
            <w:tcW w:w="988" w:type="dxa"/>
          </w:tcPr>
          <w:p w:rsidR="00DE408A" w:rsidRDefault="00673D80">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4</w:t>
            </w:r>
          </w:p>
        </w:tc>
      </w:tr>
      <w:tr w:rsidR="00DE408A">
        <w:trPr>
          <w:trHeight w:val="1570"/>
        </w:trPr>
        <w:tc>
          <w:tcPr>
            <w:tcW w:w="3256" w:type="dxa"/>
          </w:tcPr>
          <w:p w:rsidR="00DE408A" w:rsidRDefault="00C87EE6" w:rsidP="00F870CB">
            <w:pPr>
              <w:spacing w:after="200" w:line="240" w:lineRule="auto"/>
              <w:jc w:val="both"/>
              <w:rPr>
                <w:rFonts w:ascii="Times New Roman" w:eastAsiaTheme="minorEastAsia" w:hAnsi="Times New Roman" w:cs="Times New Roman"/>
                <w:lang w:eastAsia="ru-RU"/>
              </w:rPr>
            </w:pPr>
            <w:r>
              <w:rPr>
                <w:rFonts w:ascii="Times New Roman" w:eastAsiaTheme="minorEastAsia" w:hAnsi="Times New Roman" w:cs="Times New Roman"/>
                <w:lang w:eastAsia="ru-RU"/>
              </w:rPr>
              <w:t>Количество общественных объединений и организаций, наиболее активно взаимодействующих в сфере противодействия коррупции</w:t>
            </w:r>
          </w:p>
        </w:tc>
        <w:tc>
          <w:tcPr>
            <w:tcW w:w="1137" w:type="dxa"/>
          </w:tcPr>
          <w:p w:rsidR="00DE408A" w:rsidRDefault="00C87EE6" w:rsidP="00F870CB">
            <w:pPr>
              <w:spacing w:after="200"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Ед.</w:t>
            </w:r>
          </w:p>
        </w:tc>
        <w:tc>
          <w:tcPr>
            <w:tcW w:w="846"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2</w:t>
            </w:r>
          </w:p>
        </w:tc>
        <w:tc>
          <w:tcPr>
            <w:tcW w:w="854"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2</w:t>
            </w:r>
          </w:p>
        </w:tc>
        <w:tc>
          <w:tcPr>
            <w:tcW w:w="851"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2</w:t>
            </w:r>
          </w:p>
        </w:tc>
        <w:tc>
          <w:tcPr>
            <w:tcW w:w="850"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2</w:t>
            </w:r>
          </w:p>
        </w:tc>
        <w:tc>
          <w:tcPr>
            <w:tcW w:w="850"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2</w:t>
            </w:r>
          </w:p>
        </w:tc>
        <w:tc>
          <w:tcPr>
            <w:tcW w:w="988"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2</w:t>
            </w:r>
          </w:p>
        </w:tc>
      </w:tr>
      <w:tr w:rsidR="00DE408A">
        <w:trPr>
          <w:trHeight w:val="1408"/>
        </w:trPr>
        <w:tc>
          <w:tcPr>
            <w:tcW w:w="3256" w:type="dxa"/>
          </w:tcPr>
          <w:p w:rsidR="00DE408A" w:rsidRPr="00673D80" w:rsidRDefault="00673D80" w:rsidP="00F870CB">
            <w:pPr>
              <w:spacing w:after="200" w:line="240" w:lineRule="auto"/>
              <w:jc w:val="both"/>
              <w:rPr>
                <w:rFonts w:ascii="Times New Roman" w:eastAsia="Calibri" w:hAnsi="Times New Roman" w:cs="Times New Roman"/>
              </w:rPr>
            </w:pPr>
            <w:r>
              <w:rPr>
                <w:rFonts w:ascii="Times New Roman" w:eastAsia="Calibri" w:hAnsi="Times New Roman" w:cs="Times New Roman"/>
              </w:rPr>
              <w:lastRenderedPageBreak/>
              <w:t xml:space="preserve">Доля </w:t>
            </w:r>
            <w:r w:rsidR="00C87EE6">
              <w:rPr>
                <w:rFonts w:ascii="Times New Roman" w:eastAsia="Calibri" w:hAnsi="Times New Roman" w:cs="Times New Roman"/>
              </w:rPr>
              <w:t>муниципальных служащих,</w:t>
            </w:r>
            <w:r>
              <w:rPr>
                <w:rFonts w:ascii="Times New Roman" w:eastAsia="Calibri" w:hAnsi="Times New Roman" w:cs="Times New Roman"/>
              </w:rPr>
              <w:t xml:space="preserve"> впервые поступивших на муниципальную </w:t>
            </w:r>
            <w:proofErr w:type="gramStart"/>
            <w:r>
              <w:rPr>
                <w:rFonts w:ascii="Times New Roman" w:eastAsia="Calibri" w:hAnsi="Times New Roman" w:cs="Times New Roman"/>
              </w:rPr>
              <w:t>службу</w:t>
            </w:r>
            <w:r w:rsidR="00D4340D">
              <w:rPr>
                <w:rFonts w:ascii="Times New Roman" w:eastAsia="Calibri" w:hAnsi="Times New Roman" w:cs="Times New Roman"/>
              </w:rPr>
              <w:t xml:space="preserve">, </w:t>
            </w:r>
            <w:r>
              <w:rPr>
                <w:rFonts w:ascii="Times New Roman" w:eastAsia="Calibri" w:hAnsi="Times New Roman" w:cs="Times New Roman"/>
              </w:rPr>
              <w:t xml:space="preserve">  </w:t>
            </w:r>
            <w:proofErr w:type="gramEnd"/>
            <w:r>
              <w:rPr>
                <w:rFonts w:ascii="Times New Roman" w:eastAsia="Calibri" w:hAnsi="Times New Roman" w:cs="Times New Roman"/>
              </w:rPr>
              <w:t>принявших  участие в мероприятиях по профессиональному развитию в  области противодействия коррупции</w:t>
            </w:r>
          </w:p>
        </w:tc>
        <w:tc>
          <w:tcPr>
            <w:tcW w:w="1137" w:type="dxa"/>
          </w:tcPr>
          <w:p w:rsidR="00DE408A" w:rsidRDefault="00673D80" w:rsidP="00F870CB">
            <w:pPr>
              <w:spacing w:after="200"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w:t>
            </w:r>
          </w:p>
        </w:tc>
        <w:tc>
          <w:tcPr>
            <w:tcW w:w="846" w:type="dxa"/>
          </w:tcPr>
          <w:p w:rsidR="00DE408A" w:rsidRDefault="00673D80">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854" w:type="dxa"/>
          </w:tcPr>
          <w:p w:rsidR="00DE408A" w:rsidRDefault="00673D80">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851" w:type="dxa"/>
          </w:tcPr>
          <w:p w:rsidR="00DE408A" w:rsidRDefault="00673D80">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850" w:type="dxa"/>
          </w:tcPr>
          <w:p w:rsidR="00DE408A" w:rsidRDefault="00673D80">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850" w:type="dxa"/>
          </w:tcPr>
          <w:p w:rsidR="00DE408A" w:rsidRDefault="00673D80">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c>
          <w:tcPr>
            <w:tcW w:w="988" w:type="dxa"/>
          </w:tcPr>
          <w:p w:rsidR="00DE408A" w:rsidRDefault="00673D80">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100</w:t>
            </w:r>
          </w:p>
        </w:tc>
      </w:tr>
      <w:tr w:rsidR="00DE408A">
        <w:trPr>
          <w:trHeight w:val="1566"/>
        </w:trPr>
        <w:tc>
          <w:tcPr>
            <w:tcW w:w="3256" w:type="dxa"/>
          </w:tcPr>
          <w:p w:rsidR="00DE408A" w:rsidRDefault="00C87EE6" w:rsidP="00F870CB">
            <w:pPr>
              <w:spacing w:beforeAutospacing="1" w:after="0" w:line="240" w:lineRule="auto"/>
              <w:jc w:val="both"/>
              <w:rPr>
                <w:rFonts w:ascii="Times New Roman" w:hAnsi="Times New Roman" w:cs="Times New Roman"/>
              </w:rPr>
            </w:pPr>
            <w:r>
              <w:rPr>
                <w:rFonts w:ascii="Times New Roman" w:eastAsiaTheme="minorEastAsia" w:hAnsi="Times New Roman" w:cs="Times New Roman"/>
                <w:lang w:eastAsia="ru-RU"/>
              </w:rPr>
              <w:t>Отсутствие (снижение количества) случаев нарушений со стороны муниципальных служащих при осуществлении закупок товаров, услуг и работ для муниципальных нужд</w:t>
            </w:r>
          </w:p>
        </w:tc>
        <w:tc>
          <w:tcPr>
            <w:tcW w:w="1137" w:type="dxa"/>
          </w:tcPr>
          <w:p w:rsidR="00DE408A" w:rsidRDefault="00C87EE6" w:rsidP="00F870CB">
            <w:pPr>
              <w:spacing w:after="200"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Ед.</w:t>
            </w:r>
          </w:p>
        </w:tc>
        <w:tc>
          <w:tcPr>
            <w:tcW w:w="846"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0</w:t>
            </w:r>
          </w:p>
        </w:tc>
        <w:tc>
          <w:tcPr>
            <w:tcW w:w="854"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0</w:t>
            </w:r>
          </w:p>
        </w:tc>
        <w:tc>
          <w:tcPr>
            <w:tcW w:w="851"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0</w:t>
            </w:r>
          </w:p>
        </w:tc>
        <w:tc>
          <w:tcPr>
            <w:tcW w:w="850"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0</w:t>
            </w:r>
          </w:p>
        </w:tc>
        <w:tc>
          <w:tcPr>
            <w:tcW w:w="850"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0</w:t>
            </w:r>
          </w:p>
        </w:tc>
        <w:tc>
          <w:tcPr>
            <w:tcW w:w="988"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0</w:t>
            </w:r>
          </w:p>
        </w:tc>
      </w:tr>
      <w:tr w:rsidR="00DE408A">
        <w:trPr>
          <w:trHeight w:val="1566"/>
        </w:trPr>
        <w:tc>
          <w:tcPr>
            <w:tcW w:w="3256" w:type="dxa"/>
          </w:tcPr>
          <w:p w:rsidR="00DE408A" w:rsidRDefault="00F870CB" w:rsidP="00F870CB">
            <w:pPr>
              <w:spacing w:beforeAutospacing="1" w:after="0" w:line="240" w:lineRule="auto"/>
              <w:jc w:val="both"/>
              <w:rPr>
                <w:rFonts w:ascii="Times New Roman" w:hAnsi="Times New Roman" w:cs="Times New Roman"/>
              </w:rPr>
            </w:pPr>
            <w:r>
              <w:rPr>
                <w:rFonts w:ascii="Times New Roman" w:eastAsiaTheme="minorEastAsia" w:hAnsi="Times New Roman" w:cs="Times New Roman"/>
                <w:lang w:eastAsia="ru-RU"/>
              </w:rPr>
              <w:t xml:space="preserve">Количество публикаций в </w:t>
            </w:r>
            <w:r w:rsidR="00C87EE6">
              <w:rPr>
                <w:rFonts w:ascii="Times New Roman" w:eastAsiaTheme="minorEastAsia" w:hAnsi="Times New Roman" w:cs="Times New Roman"/>
                <w:lang w:eastAsia="ru-RU"/>
              </w:rPr>
              <w:t>СМИ, размещения на официальном сайте</w:t>
            </w:r>
            <w:r>
              <w:rPr>
                <w:rFonts w:ascii="Times New Roman" w:eastAsiaTheme="minorEastAsia" w:hAnsi="Times New Roman" w:cs="Times New Roman"/>
                <w:lang w:eastAsia="ru-RU"/>
              </w:rPr>
              <w:t xml:space="preserve"> администрации </w:t>
            </w:r>
            <w:proofErr w:type="spellStart"/>
            <w:proofErr w:type="gramStart"/>
            <w:r w:rsidR="00C87EE6">
              <w:rPr>
                <w:rFonts w:ascii="Times New Roman" w:eastAsiaTheme="minorEastAsia" w:hAnsi="Times New Roman" w:cs="Times New Roman"/>
                <w:lang w:eastAsia="ru-RU"/>
              </w:rPr>
              <w:t>Тернейского</w:t>
            </w:r>
            <w:proofErr w:type="spellEnd"/>
            <w:r w:rsidR="00C87EE6">
              <w:rPr>
                <w:rFonts w:ascii="Times New Roman" w:eastAsiaTheme="minorEastAsia" w:hAnsi="Times New Roman" w:cs="Times New Roman"/>
                <w:lang w:eastAsia="ru-RU"/>
              </w:rPr>
              <w:t xml:space="preserve">  муниципального</w:t>
            </w:r>
            <w:proofErr w:type="gramEnd"/>
            <w:r w:rsidR="00C87EE6">
              <w:rPr>
                <w:rFonts w:ascii="Times New Roman" w:eastAsiaTheme="minorEastAsia" w:hAnsi="Times New Roman" w:cs="Times New Roman"/>
                <w:lang w:eastAsia="ru-RU"/>
              </w:rPr>
              <w:t xml:space="preserve"> округа по вопросам противодействия коррупции</w:t>
            </w:r>
          </w:p>
        </w:tc>
        <w:tc>
          <w:tcPr>
            <w:tcW w:w="1137" w:type="dxa"/>
          </w:tcPr>
          <w:p w:rsidR="00DE408A" w:rsidRDefault="00C87EE6" w:rsidP="00F870CB">
            <w:pPr>
              <w:spacing w:after="200"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Ед.</w:t>
            </w:r>
          </w:p>
        </w:tc>
        <w:tc>
          <w:tcPr>
            <w:tcW w:w="846"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2</w:t>
            </w:r>
          </w:p>
        </w:tc>
        <w:tc>
          <w:tcPr>
            <w:tcW w:w="854"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2</w:t>
            </w:r>
          </w:p>
        </w:tc>
        <w:tc>
          <w:tcPr>
            <w:tcW w:w="851" w:type="dxa"/>
          </w:tcPr>
          <w:p w:rsidR="00DE408A" w:rsidRDefault="00673D80">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2</w:t>
            </w:r>
          </w:p>
        </w:tc>
        <w:tc>
          <w:tcPr>
            <w:tcW w:w="850" w:type="dxa"/>
          </w:tcPr>
          <w:p w:rsidR="00DE408A" w:rsidRDefault="00673D80">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2</w:t>
            </w:r>
          </w:p>
        </w:tc>
        <w:tc>
          <w:tcPr>
            <w:tcW w:w="850" w:type="dxa"/>
          </w:tcPr>
          <w:p w:rsidR="00DE408A" w:rsidRDefault="00673D80">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2</w:t>
            </w:r>
          </w:p>
        </w:tc>
        <w:tc>
          <w:tcPr>
            <w:tcW w:w="988" w:type="dxa"/>
          </w:tcPr>
          <w:p w:rsidR="00DE408A" w:rsidRDefault="00673D80">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2</w:t>
            </w:r>
          </w:p>
        </w:tc>
      </w:tr>
      <w:tr w:rsidR="00DE408A">
        <w:trPr>
          <w:trHeight w:val="1566"/>
        </w:trPr>
        <w:tc>
          <w:tcPr>
            <w:tcW w:w="3256" w:type="dxa"/>
          </w:tcPr>
          <w:p w:rsidR="00DE408A" w:rsidRDefault="00C87EE6">
            <w:pPr>
              <w:spacing w:after="200" w:line="240" w:lineRule="auto"/>
              <w:jc w:val="both"/>
              <w:rPr>
                <w:rFonts w:ascii="Times New Roman" w:hAnsi="Times New Roman" w:cs="Times New Roman"/>
              </w:rPr>
            </w:pPr>
            <w:r>
              <w:rPr>
                <w:rFonts w:ascii="Times New Roman" w:eastAsiaTheme="minorEastAsia" w:hAnsi="Times New Roman" w:cs="Times New Roman"/>
                <w:lang w:eastAsia="ru-RU"/>
              </w:rPr>
              <w:t>Увеличение числа граждан, удовлетворенных антикоррупционной деятельностью ОМСУ Тернейского муниципального округа и результатами противодействия коррупции</w:t>
            </w:r>
          </w:p>
        </w:tc>
        <w:tc>
          <w:tcPr>
            <w:tcW w:w="1137" w:type="dxa"/>
          </w:tcPr>
          <w:p w:rsidR="00DE408A" w:rsidRDefault="00C87EE6" w:rsidP="00F870CB">
            <w:pPr>
              <w:spacing w:after="200"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 от числа опрошенных</w:t>
            </w:r>
          </w:p>
        </w:tc>
        <w:tc>
          <w:tcPr>
            <w:tcW w:w="846"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65</w:t>
            </w:r>
          </w:p>
        </w:tc>
        <w:tc>
          <w:tcPr>
            <w:tcW w:w="854"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70</w:t>
            </w:r>
          </w:p>
        </w:tc>
        <w:tc>
          <w:tcPr>
            <w:tcW w:w="851"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80</w:t>
            </w:r>
          </w:p>
        </w:tc>
        <w:tc>
          <w:tcPr>
            <w:tcW w:w="850"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85</w:t>
            </w:r>
          </w:p>
        </w:tc>
        <w:tc>
          <w:tcPr>
            <w:tcW w:w="850"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90</w:t>
            </w:r>
          </w:p>
        </w:tc>
        <w:tc>
          <w:tcPr>
            <w:tcW w:w="988" w:type="dxa"/>
          </w:tcPr>
          <w:p w:rsidR="00DE408A" w:rsidRDefault="00C87EE6">
            <w:pPr>
              <w:spacing w:after="20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95</w:t>
            </w:r>
          </w:p>
        </w:tc>
      </w:tr>
    </w:tbl>
    <w:p w:rsidR="00DE408A" w:rsidRDefault="00DE408A"/>
    <w:p w:rsidR="00DE408A" w:rsidRDefault="00C87EE6">
      <w:pPr>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lang w:val="en-US"/>
        </w:rPr>
        <w:t>X</w:t>
      </w:r>
      <w:r>
        <w:rPr>
          <w:rFonts w:ascii="Times New Roman" w:hAnsi="Times New Roman" w:cs="Times New Roman"/>
          <w:b/>
          <w:bCs/>
          <w:sz w:val="24"/>
          <w:szCs w:val="24"/>
        </w:rPr>
        <w:t>. Оценка эффективности реализации программы</w:t>
      </w:r>
    </w:p>
    <w:p w:rsidR="00C87EE6" w:rsidRDefault="00C87EE6">
      <w:pPr>
        <w:spacing w:after="0" w:line="240" w:lineRule="auto"/>
        <w:jc w:val="center"/>
        <w:outlineLvl w:val="0"/>
        <w:rPr>
          <w:rFonts w:ascii="Times New Roman" w:hAnsi="Times New Roman" w:cs="Times New Roman"/>
          <w:b/>
          <w:bCs/>
          <w:sz w:val="24"/>
          <w:szCs w:val="24"/>
        </w:rPr>
      </w:pPr>
    </w:p>
    <w:p w:rsidR="00C87EE6" w:rsidRPr="00C87EE6" w:rsidRDefault="00C87EE6" w:rsidP="00C87EE6">
      <w:pPr>
        <w:spacing w:after="0" w:line="240" w:lineRule="auto"/>
        <w:ind w:firstLine="709"/>
        <w:jc w:val="both"/>
        <w:rPr>
          <w:rFonts w:ascii="Times New Roman" w:hAnsi="Times New Roman" w:cs="Times New Roman"/>
          <w:sz w:val="24"/>
          <w:szCs w:val="24"/>
        </w:rPr>
      </w:pPr>
      <w:r w:rsidRPr="00C87EE6">
        <w:rPr>
          <w:rFonts w:ascii="Times New Roman" w:hAnsi="Times New Roman" w:cs="Times New Roman"/>
          <w:sz w:val="24"/>
          <w:szCs w:val="24"/>
        </w:rPr>
        <w:t xml:space="preserve">Оценка эффективности реализации муниципальной программы проводится по следующим критериям: </w:t>
      </w:r>
    </w:p>
    <w:p w:rsidR="00C87EE6" w:rsidRPr="00C87EE6" w:rsidRDefault="00C87EE6" w:rsidP="00C87EE6">
      <w:pPr>
        <w:spacing w:after="0" w:line="240" w:lineRule="auto"/>
        <w:ind w:firstLine="709"/>
        <w:jc w:val="both"/>
        <w:rPr>
          <w:rFonts w:ascii="Times New Roman" w:hAnsi="Times New Roman" w:cs="Times New Roman"/>
          <w:sz w:val="24"/>
          <w:szCs w:val="24"/>
        </w:rPr>
      </w:pPr>
      <w:r w:rsidRPr="00C87EE6">
        <w:rPr>
          <w:rFonts w:ascii="Times New Roman" w:hAnsi="Times New Roman" w:cs="Times New Roman"/>
          <w:sz w:val="24"/>
          <w:szCs w:val="24"/>
        </w:rPr>
        <w:t xml:space="preserve">-степень достижения целей и решения задач муниципальной программы; </w:t>
      </w:r>
    </w:p>
    <w:p w:rsidR="00C87EE6" w:rsidRPr="00C87EE6" w:rsidRDefault="00C87EE6" w:rsidP="00C87EE6">
      <w:pPr>
        <w:spacing w:after="0" w:line="240" w:lineRule="auto"/>
        <w:ind w:firstLine="709"/>
        <w:jc w:val="both"/>
        <w:rPr>
          <w:rFonts w:ascii="Times New Roman" w:hAnsi="Times New Roman" w:cs="Times New Roman"/>
          <w:sz w:val="24"/>
          <w:szCs w:val="24"/>
        </w:rPr>
      </w:pPr>
      <w:r w:rsidRPr="00C87EE6">
        <w:rPr>
          <w:rFonts w:ascii="Times New Roman" w:hAnsi="Times New Roman" w:cs="Times New Roman"/>
          <w:sz w:val="24"/>
          <w:szCs w:val="24"/>
        </w:rPr>
        <w:t xml:space="preserve">-выполнение планируемых объемов финансирования; </w:t>
      </w:r>
    </w:p>
    <w:p w:rsidR="00C87EE6" w:rsidRPr="00C87EE6" w:rsidRDefault="00C87EE6" w:rsidP="00C87EE6">
      <w:pPr>
        <w:spacing w:after="0" w:line="240" w:lineRule="auto"/>
        <w:ind w:firstLine="709"/>
        <w:jc w:val="both"/>
        <w:rPr>
          <w:rFonts w:ascii="Times New Roman" w:hAnsi="Times New Roman" w:cs="Times New Roman"/>
          <w:sz w:val="24"/>
          <w:szCs w:val="24"/>
        </w:rPr>
      </w:pPr>
      <w:r w:rsidRPr="006342B7">
        <w:rPr>
          <w:rFonts w:ascii="Times New Roman" w:hAnsi="Times New Roman" w:cs="Times New Roman"/>
          <w:sz w:val="24"/>
          <w:szCs w:val="24"/>
        </w:rPr>
        <w:t xml:space="preserve">- </w:t>
      </w:r>
      <w:r w:rsidRPr="00C87EE6">
        <w:rPr>
          <w:rFonts w:ascii="Times New Roman" w:hAnsi="Times New Roman" w:cs="Times New Roman"/>
          <w:sz w:val="24"/>
          <w:szCs w:val="24"/>
        </w:rPr>
        <w:t xml:space="preserve">степень выполнения программных мероприятий; </w:t>
      </w:r>
    </w:p>
    <w:p w:rsidR="00C87EE6" w:rsidRPr="00C87EE6" w:rsidRDefault="00C87EE6" w:rsidP="00C87EE6">
      <w:pPr>
        <w:spacing w:after="0" w:line="240" w:lineRule="auto"/>
        <w:ind w:firstLine="709"/>
        <w:jc w:val="both"/>
        <w:rPr>
          <w:rFonts w:ascii="Times New Roman" w:hAnsi="Times New Roman" w:cs="Times New Roman"/>
          <w:sz w:val="24"/>
          <w:szCs w:val="24"/>
        </w:rPr>
      </w:pPr>
      <w:r w:rsidRPr="00C87EE6">
        <w:rPr>
          <w:rFonts w:ascii="Times New Roman" w:hAnsi="Times New Roman" w:cs="Times New Roman"/>
          <w:sz w:val="24"/>
          <w:szCs w:val="24"/>
        </w:rPr>
        <w:t xml:space="preserve">-эффективность использования бюджетных средств; </w:t>
      </w:r>
    </w:p>
    <w:p w:rsidR="00DE408A" w:rsidRDefault="00C87EE6" w:rsidP="00C87EE6">
      <w:pPr>
        <w:spacing w:after="0" w:line="240" w:lineRule="auto"/>
        <w:ind w:firstLine="709"/>
        <w:jc w:val="both"/>
        <w:rPr>
          <w:rFonts w:ascii="Times New Roman" w:hAnsi="Times New Roman" w:cs="Times New Roman"/>
          <w:sz w:val="24"/>
          <w:szCs w:val="24"/>
        </w:rPr>
      </w:pPr>
      <w:r w:rsidRPr="00C87EE6">
        <w:rPr>
          <w:rFonts w:ascii="Times New Roman" w:hAnsi="Times New Roman" w:cs="Times New Roman"/>
          <w:sz w:val="24"/>
          <w:szCs w:val="24"/>
        </w:rPr>
        <w:t>-оценка организации управления и контроля за ходом реализации муниципальной программы.</w:t>
      </w:r>
    </w:p>
    <w:p w:rsidR="00DE408A" w:rsidRDefault="00DE408A" w:rsidP="00F870CB">
      <w:pPr>
        <w:tabs>
          <w:tab w:val="left" w:pos="1959"/>
        </w:tabs>
        <w:spacing w:after="0" w:line="240" w:lineRule="auto"/>
        <w:jc w:val="both"/>
        <w:rPr>
          <w:color w:val="C9211E"/>
        </w:rPr>
      </w:pPr>
    </w:p>
    <w:p w:rsidR="00DE408A" w:rsidRDefault="00C87EE6">
      <w:pPr>
        <w:spacing w:after="0" w:line="240" w:lineRule="auto"/>
        <w:ind w:firstLine="709"/>
        <w:jc w:val="center"/>
        <w:outlineLvl w:val="0"/>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X</w:t>
      </w:r>
      <w:r w:rsidR="00F870CB">
        <w:rPr>
          <w:rFonts w:ascii="Times New Roman" w:hAnsi="Times New Roman" w:cs="Times New Roman"/>
          <w:b/>
          <w:bCs/>
          <w:sz w:val="24"/>
          <w:szCs w:val="24"/>
          <w:lang w:val="en-US"/>
        </w:rPr>
        <w:t>I</w:t>
      </w:r>
      <w:r>
        <w:rPr>
          <w:rFonts w:ascii="Times New Roman" w:eastAsia="Calibri" w:hAnsi="Times New Roman" w:cs="Times New Roman"/>
          <w:b/>
          <w:bCs/>
          <w:color w:val="000000"/>
          <w:sz w:val="24"/>
          <w:szCs w:val="24"/>
        </w:rPr>
        <w:t xml:space="preserve">. </w:t>
      </w:r>
      <w:bookmarkStart w:id="1" w:name="_GoBack"/>
      <w:bookmarkEnd w:id="1"/>
      <w:r>
        <w:rPr>
          <w:rFonts w:ascii="Times New Roman" w:eastAsia="Calibri" w:hAnsi="Times New Roman" w:cs="Times New Roman"/>
          <w:b/>
          <w:bCs/>
          <w:color w:val="000000"/>
          <w:sz w:val="24"/>
          <w:szCs w:val="24"/>
        </w:rPr>
        <w:t>Ожидаемые результаты реализации программы</w:t>
      </w:r>
    </w:p>
    <w:p w:rsidR="00DE408A" w:rsidRDefault="00DE408A">
      <w:pPr>
        <w:spacing w:after="0" w:line="240" w:lineRule="auto"/>
        <w:ind w:firstLine="709"/>
        <w:jc w:val="center"/>
        <w:outlineLvl w:val="0"/>
        <w:rPr>
          <w:rFonts w:ascii="Times New Roman" w:eastAsia="Calibri" w:hAnsi="Times New Roman" w:cs="Times New Roman"/>
          <w:color w:val="000000"/>
          <w:sz w:val="24"/>
          <w:szCs w:val="24"/>
        </w:rPr>
      </w:pPr>
    </w:p>
    <w:p w:rsidR="00DE408A" w:rsidRDefault="00C87EE6">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Выполнение мероприятий программы позволит достичь следующих результатов:</w:t>
      </w:r>
    </w:p>
    <w:p w:rsidR="00DE408A" w:rsidRDefault="00C87EE6">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повышение мотивации должностных лиц органов государственной власти, органов местного самоуправления и подведомственных им организаций к антикоррупционному поведению при исполнении своих должностных обязанностей;</w:t>
      </w:r>
    </w:p>
    <w:p w:rsidR="00DE408A" w:rsidRDefault="00C87EE6">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профилактика коррупционных правонарушений, допускаемых должностными лицами органов государственной власти, органов местного самоуправления и подведомственных им организаций, и устранение причин, им способствовавших;</w:t>
      </w:r>
    </w:p>
    <w:p w:rsidR="00DE408A" w:rsidRDefault="00C87EE6">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повышение удовлетворенности населения деятельностью органов государственной власти и органов местного самоуправления по противодействию коррупции;</w:t>
      </w:r>
    </w:p>
    <w:p w:rsidR="00DE408A" w:rsidRDefault="00C87EE6">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повышение уровня антикоррупционного правосознания граждан и популяризация антикоррупционных стандартов поведения.</w:t>
      </w:r>
    </w:p>
    <w:p w:rsidR="00DE408A" w:rsidRDefault="00DE408A">
      <w:pPr>
        <w:spacing w:after="0" w:line="240" w:lineRule="auto"/>
        <w:ind w:firstLine="709"/>
        <w:jc w:val="both"/>
        <w:rPr>
          <w:rFonts w:ascii="Times New Roman" w:eastAsia="Calibri" w:hAnsi="Times New Roman" w:cs="Times New Roman"/>
          <w:color w:val="000000"/>
          <w:sz w:val="24"/>
          <w:szCs w:val="24"/>
        </w:rPr>
      </w:pPr>
    </w:p>
    <w:p w:rsidR="00DE408A" w:rsidRDefault="00DE408A">
      <w:pPr>
        <w:spacing w:after="0" w:line="240" w:lineRule="auto"/>
        <w:ind w:firstLine="709"/>
        <w:jc w:val="both"/>
        <w:rPr>
          <w:rFonts w:ascii="Times New Roman" w:eastAsia="Calibri" w:hAnsi="Times New Roman" w:cs="Times New Roman"/>
          <w:color w:val="000000"/>
          <w:sz w:val="24"/>
          <w:szCs w:val="24"/>
        </w:rPr>
      </w:pPr>
    </w:p>
    <w:p w:rsidR="00DE408A" w:rsidRDefault="00DE408A">
      <w:pPr>
        <w:spacing w:after="0" w:line="240" w:lineRule="auto"/>
        <w:jc w:val="center"/>
        <w:outlineLvl w:val="0"/>
        <w:rPr>
          <w:rFonts w:ascii="Times New Roman" w:hAnsi="Times New Roman" w:cs="Times New Roman"/>
          <w:b/>
          <w:bCs/>
          <w:sz w:val="26"/>
          <w:szCs w:val="26"/>
        </w:rPr>
      </w:pPr>
    </w:p>
    <w:sectPr w:rsidR="00DE408A" w:rsidSect="00733638">
      <w:pgSz w:w="11906" w:h="16838"/>
      <w:pgMar w:top="454" w:right="851" w:bottom="454" w:left="1701"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ans">
    <w:altName w:val="Arial"/>
    <w:charset w:val="01"/>
    <w:family w:val="swiss"/>
    <w:pitch w:val="variable"/>
  </w:font>
  <w:font w:name="Droid Sans Fallback">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70232F"/>
    <w:multiLevelType w:val="multilevel"/>
    <w:tmpl w:val="D7AC7BC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8A97880"/>
    <w:multiLevelType w:val="multilevel"/>
    <w:tmpl w:val="5166430E"/>
    <w:lvl w:ilvl="0">
      <w:start w:val="1"/>
      <w:numFmt w:val="decimal"/>
      <w:lvlText w:val="%1)"/>
      <w:lvlJc w:val="left"/>
      <w:pPr>
        <w:tabs>
          <w:tab w:val="num" w:pos="0"/>
        </w:tabs>
        <w:ind w:left="1353" w:hanging="360"/>
      </w:pPr>
    </w:lvl>
    <w:lvl w:ilvl="1">
      <w:start w:val="1"/>
      <w:numFmt w:val="lowerLetter"/>
      <w:lvlText w:val="%2."/>
      <w:lvlJc w:val="left"/>
      <w:pPr>
        <w:tabs>
          <w:tab w:val="num" w:pos="0"/>
        </w:tabs>
        <w:ind w:left="-7283" w:hanging="360"/>
      </w:pPr>
    </w:lvl>
    <w:lvl w:ilvl="2">
      <w:start w:val="1"/>
      <w:numFmt w:val="lowerRoman"/>
      <w:lvlText w:val="%3."/>
      <w:lvlJc w:val="right"/>
      <w:pPr>
        <w:tabs>
          <w:tab w:val="num" w:pos="0"/>
        </w:tabs>
        <w:ind w:left="-6563" w:hanging="180"/>
      </w:pPr>
    </w:lvl>
    <w:lvl w:ilvl="3">
      <w:start w:val="1"/>
      <w:numFmt w:val="decimal"/>
      <w:lvlText w:val="%4."/>
      <w:lvlJc w:val="left"/>
      <w:pPr>
        <w:tabs>
          <w:tab w:val="num" w:pos="0"/>
        </w:tabs>
        <w:ind w:left="-5843" w:hanging="360"/>
      </w:pPr>
    </w:lvl>
    <w:lvl w:ilvl="4">
      <w:start w:val="1"/>
      <w:numFmt w:val="lowerLetter"/>
      <w:lvlText w:val="%5."/>
      <w:lvlJc w:val="left"/>
      <w:pPr>
        <w:tabs>
          <w:tab w:val="num" w:pos="0"/>
        </w:tabs>
        <w:ind w:left="-5123" w:hanging="360"/>
      </w:pPr>
    </w:lvl>
    <w:lvl w:ilvl="5">
      <w:start w:val="1"/>
      <w:numFmt w:val="lowerRoman"/>
      <w:lvlText w:val="%6."/>
      <w:lvlJc w:val="right"/>
      <w:pPr>
        <w:tabs>
          <w:tab w:val="num" w:pos="0"/>
        </w:tabs>
        <w:ind w:left="-4403" w:hanging="180"/>
      </w:pPr>
    </w:lvl>
    <w:lvl w:ilvl="6">
      <w:start w:val="1"/>
      <w:numFmt w:val="decimal"/>
      <w:lvlText w:val="%7."/>
      <w:lvlJc w:val="left"/>
      <w:pPr>
        <w:tabs>
          <w:tab w:val="num" w:pos="0"/>
        </w:tabs>
        <w:ind w:left="-3683" w:hanging="360"/>
      </w:pPr>
    </w:lvl>
    <w:lvl w:ilvl="7">
      <w:start w:val="1"/>
      <w:numFmt w:val="lowerLetter"/>
      <w:lvlText w:val="%8."/>
      <w:lvlJc w:val="left"/>
      <w:pPr>
        <w:tabs>
          <w:tab w:val="num" w:pos="0"/>
        </w:tabs>
        <w:ind w:left="-2963" w:hanging="360"/>
      </w:pPr>
    </w:lvl>
    <w:lvl w:ilvl="8">
      <w:start w:val="1"/>
      <w:numFmt w:val="lowerRoman"/>
      <w:lvlText w:val="%9."/>
      <w:lvlJc w:val="right"/>
      <w:pPr>
        <w:tabs>
          <w:tab w:val="num" w:pos="0"/>
        </w:tabs>
        <w:ind w:left="-2243" w:hanging="180"/>
      </w:pPr>
    </w:lvl>
  </w:abstractNum>
  <w:abstractNum w:abstractNumId="2" w15:restartNumberingAfterBreak="0">
    <w:nsid w:val="7E6B29E4"/>
    <w:multiLevelType w:val="multilevel"/>
    <w:tmpl w:val="8376B092"/>
    <w:lvl w:ilvl="0">
      <w:start w:val="1"/>
      <w:numFmt w:val="decimal"/>
      <w:lvlText w:val="%1."/>
      <w:lvlJc w:val="left"/>
      <w:pPr>
        <w:tabs>
          <w:tab w:val="num" w:pos="0"/>
        </w:tabs>
        <w:ind w:left="1070" w:hanging="360"/>
      </w:pPr>
    </w:lvl>
    <w:lvl w:ilvl="1">
      <w:start w:val="1"/>
      <w:numFmt w:val="lowerLetter"/>
      <w:lvlText w:val="%2."/>
      <w:lvlJc w:val="left"/>
      <w:pPr>
        <w:tabs>
          <w:tab w:val="num" w:pos="0"/>
        </w:tabs>
        <w:ind w:left="1790" w:hanging="360"/>
      </w:pPr>
    </w:lvl>
    <w:lvl w:ilvl="2">
      <w:start w:val="1"/>
      <w:numFmt w:val="lowerRoman"/>
      <w:lvlText w:val="%3."/>
      <w:lvlJc w:val="right"/>
      <w:pPr>
        <w:tabs>
          <w:tab w:val="num" w:pos="0"/>
        </w:tabs>
        <w:ind w:left="2510" w:hanging="180"/>
      </w:pPr>
    </w:lvl>
    <w:lvl w:ilvl="3">
      <w:start w:val="1"/>
      <w:numFmt w:val="decimal"/>
      <w:lvlText w:val="%4."/>
      <w:lvlJc w:val="left"/>
      <w:pPr>
        <w:tabs>
          <w:tab w:val="num" w:pos="0"/>
        </w:tabs>
        <w:ind w:left="3230" w:hanging="360"/>
      </w:p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08A"/>
    <w:rsid w:val="006342B7"/>
    <w:rsid w:val="00673D80"/>
    <w:rsid w:val="00733638"/>
    <w:rsid w:val="009C1EB4"/>
    <w:rsid w:val="00AF742A"/>
    <w:rsid w:val="00C87EE6"/>
    <w:rsid w:val="00D364AF"/>
    <w:rsid w:val="00D4340D"/>
    <w:rsid w:val="00DB7E11"/>
    <w:rsid w:val="00DE408A"/>
    <w:rsid w:val="00F32DFE"/>
    <w:rsid w:val="00F870C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315E64-2585-47DF-AA37-188AF8EBE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qFormat/>
    <w:rsid w:val="000665A8"/>
    <w:rPr>
      <w:rFonts w:ascii="Segoe UI" w:hAnsi="Segoe UI" w:cs="Segoe UI"/>
      <w:sz w:val="18"/>
      <w:szCs w:val="18"/>
    </w:rPr>
  </w:style>
  <w:style w:type="character" w:styleId="a5">
    <w:name w:val="Hyperlink"/>
    <w:rPr>
      <w:color w:val="000080"/>
      <w:u w:val="single"/>
    </w:rPr>
  </w:style>
  <w:style w:type="paragraph" w:customStyle="1" w:styleId="a6">
    <w:name w:val="Заголовок"/>
    <w:basedOn w:val="a"/>
    <w:next w:val="a7"/>
    <w:qFormat/>
    <w:pPr>
      <w:keepNext/>
      <w:spacing w:before="240" w:after="120"/>
    </w:pPr>
    <w:rPr>
      <w:rFonts w:ascii="Liberation Sans" w:eastAsia="Droid Sans Fallback" w:hAnsi="Liberation Sans" w:cs="Droid Sans Devanagari"/>
      <w:sz w:val="28"/>
      <w:szCs w:val="28"/>
    </w:rPr>
  </w:style>
  <w:style w:type="paragraph" w:styleId="a7">
    <w:name w:val="Body Text"/>
    <w:basedOn w:val="a"/>
    <w:pPr>
      <w:spacing w:after="140" w:line="276" w:lineRule="auto"/>
    </w:pPr>
  </w:style>
  <w:style w:type="paragraph" w:styleId="a8">
    <w:name w:val="List"/>
    <w:basedOn w:val="a7"/>
    <w:rPr>
      <w:rFonts w:cs="Droid Sans Devanagari"/>
    </w:rPr>
  </w:style>
  <w:style w:type="paragraph" w:styleId="a9">
    <w:name w:val="caption"/>
    <w:basedOn w:val="a"/>
    <w:qFormat/>
    <w:pPr>
      <w:suppressLineNumbers/>
      <w:spacing w:before="120" w:after="120"/>
    </w:pPr>
    <w:rPr>
      <w:rFonts w:cs="Droid Sans Devanagari"/>
      <w:i/>
      <w:iCs/>
      <w:sz w:val="24"/>
      <w:szCs w:val="24"/>
    </w:rPr>
  </w:style>
  <w:style w:type="paragraph" w:styleId="aa">
    <w:name w:val="index heading"/>
    <w:basedOn w:val="a"/>
    <w:qFormat/>
    <w:pPr>
      <w:suppressLineNumbers/>
    </w:pPr>
    <w:rPr>
      <w:rFonts w:cs="Droid Sans Devanagari"/>
    </w:rPr>
  </w:style>
  <w:style w:type="paragraph" w:customStyle="1" w:styleId="ab">
    <w:name w:val="Содержимое таблицы"/>
    <w:basedOn w:val="a"/>
    <w:qFormat/>
    <w:rsid w:val="00283561"/>
    <w:pPr>
      <w:widowControl w:val="0"/>
      <w:suppressLineNumbers/>
      <w:spacing w:after="0" w:line="240" w:lineRule="auto"/>
    </w:pPr>
    <w:rPr>
      <w:rFonts w:ascii="Times New Roman" w:eastAsia="Lucida Sans Unicode" w:hAnsi="Times New Roman" w:cs="Times New Roman"/>
      <w:kern w:val="2"/>
      <w:sz w:val="24"/>
      <w:szCs w:val="24"/>
      <w:lang w:eastAsia="ar-SA"/>
    </w:rPr>
  </w:style>
  <w:style w:type="paragraph" w:customStyle="1" w:styleId="Default">
    <w:name w:val="Default"/>
    <w:qFormat/>
    <w:rsid w:val="007241DF"/>
    <w:rPr>
      <w:rFonts w:ascii="Times New Roman" w:eastAsia="Calibri" w:hAnsi="Times New Roman" w:cs="Times New Roman"/>
      <w:color w:val="000000"/>
      <w:sz w:val="24"/>
      <w:szCs w:val="24"/>
    </w:rPr>
  </w:style>
  <w:style w:type="paragraph" w:styleId="ac">
    <w:name w:val="List Paragraph"/>
    <w:basedOn w:val="a"/>
    <w:uiPriority w:val="34"/>
    <w:qFormat/>
    <w:rsid w:val="00363DE1"/>
    <w:pPr>
      <w:ind w:left="720"/>
      <w:contextualSpacing/>
    </w:pPr>
  </w:style>
  <w:style w:type="paragraph" w:customStyle="1" w:styleId="ConsPlusNormal">
    <w:name w:val="ConsPlusNormal"/>
    <w:qFormat/>
    <w:rsid w:val="00363DE1"/>
    <w:pPr>
      <w:widowControl w:val="0"/>
      <w:ind w:firstLine="720"/>
    </w:pPr>
    <w:rPr>
      <w:rFonts w:ascii="Arial" w:eastAsia="Times New Roman" w:hAnsi="Arial" w:cs="Arial"/>
      <w:sz w:val="20"/>
      <w:szCs w:val="20"/>
      <w:lang w:eastAsia="ru-RU"/>
    </w:rPr>
  </w:style>
  <w:style w:type="paragraph" w:styleId="a4">
    <w:name w:val="Balloon Text"/>
    <w:basedOn w:val="a"/>
    <w:link w:val="a3"/>
    <w:uiPriority w:val="99"/>
    <w:semiHidden/>
    <w:unhideWhenUsed/>
    <w:qFormat/>
    <w:rsid w:val="000665A8"/>
    <w:pPr>
      <w:spacing w:after="0" w:line="240" w:lineRule="auto"/>
    </w:pPr>
    <w:rPr>
      <w:rFonts w:ascii="Segoe UI" w:hAnsi="Segoe UI" w:cs="Segoe UI"/>
      <w:sz w:val="18"/>
      <w:szCs w:val="18"/>
    </w:rPr>
  </w:style>
  <w:style w:type="table" w:styleId="ad">
    <w:name w:val="Table Grid"/>
    <w:basedOn w:val="a1"/>
    <w:uiPriority w:val="39"/>
    <w:rsid w:val="007241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0733&amp;dst=100035" TargetMode="External"/><Relationship Id="rId3" Type="http://schemas.openxmlformats.org/officeDocument/2006/relationships/styles" Target="styles.xml"/><Relationship Id="rId7" Type="http://schemas.openxmlformats.org/officeDocument/2006/relationships/hyperlink" Target="https://login.consultant.ru/link/?req=doc&amp;base=LAW&amp;n=38927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638AA8-1F63-4DE2-B581-D56AE2452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3209</Words>
  <Characters>18292</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Постановление Губернатора Приморского края от 06.10.2021 N 99-пг(ред. от 22.05.2023)"Об утверждении Программы противодействия коррупции в Приморском крае на 2021 - 2025 годы"</vt:lpstr>
    </vt:vector>
  </TitlesOfParts>
  <Company>КонсультантПлюс Версия 4024.00.32</Company>
  <LinksUpToDate>false</LinksUpToDate>
  <CharactersWithSpaces>21459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Губернатора Приморского края от 06.10.2021 N 99-пг(ред. от 22.05.2023)"Об утверждении Программы противодействия коррупции в Приморском крае на 2021 - 2025 годы"</dc:title>
  <dc:subject/>
  <dc:creator>User</dc:creator>
  <dc:description/>
  <cp:lastModifiedBy>User</cp:lastModifiedBy>
  <cp:revision>2</cp:revision>
  <cp:lastPrinted>2024-11-25T04:18:00Z</cp:lastPrinted>
  <dcterms:created xsi:type="dcterms:W3CDTF">2024-11-25T04:20:00Z</dcterms:created>
  <dcterms:modified xsi:type="dcterms:W3CDTF">2024-11-25T04:20:00Z</dcterms:modified>
  <dc:language>ru-RU</dc:language>
</cp:coreProperties>
</file>