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C9" w:rsidRPr="008F383B" w:rsidRDefault="00215DC9" w:rsidP="00215DC9">
      <w:pPr>
        <w:spacing w:after="0" w:line="240" w:lineRule="auto"/>
        <w:jc w:val="center"/>
        <w:rPr>
          <w:rFonts w:ascii="Times New Roman" w:eastAsia="Calibri" w:hAnsi="Times New Roman" w:cs="Times New Roman"/>
          <w:b/>
          <w:sz w:val="28"/>
          <w:szCs w:val="28"/>
          <w:lang w:eastAsia="ru-RU"/>
        </w:rPr>
      </w:pPr>
      <w:r w:rsidRPr="008F383B">
        <w:rPr>
          <w:rFonts w:ascii="Times New Roman" w:eastAsia="Calibri" w:hAnsi="Times New Roman" w:cs="Times New Roman"/>
          <w:b/>
          <w:sz w:val="28"/>
          <w:szCs w:val="28"/>
          <w:lang w:eastAsia="ru-RU"/>
        </w:rPr>
        <w:t>ДУМА</w:t>
      </w:r>
    </w:p>
    <w:p w:rsidR="00215DC9" w:rsidRPr="008F383B" w:rsidRDefault="00215DC9" w:rsidP="00215DC9">
      <w:pPr>
        <w:spacing w:after="0" w:line="240" w:lineRule="auto"/>
        <w:jc w:val="center"/>
        <w:rPr>
          <w:rFonts w:ascii="Times New Roman" w:eastAsia="Calibri" w:hAnsi="Times New Roman" w:cs="Times New Roman"/>
          <w:b/>
          <w:sz w:val="28"/>
          <w:szCs w:val="28"/>
          <w:lang w:eastAsia="ru-RU"/>
        </w:rPr>
      </w:pPr>
      <w:r w:rsidRPr="008F383B">
        <w:rPr>
          <w:rFonts w:ascii="Times New Roman" w:eastAsia="Calibri" w:hAnsi="Times New Roman" w:cs="Times New Roman"/>
          <w:b/>
          <w:sz w:val="28"/>
          <w:szCs w:val="28"/>
          <w:lang w:eastAsia="ru-RU"/>
        </w:rPr>
        <w:t>ТЕРНЕЙСКОГО МУНИЦИПАЛЬНОГО ОКРУГА</w:t>
      </w:r>
    </w:p>
    <w:p w:rsidR="00215DC9" w:rsidRPr="008F383B" w:rsidRDefault="00215DC9" w:rsidP="00215DC9">
      <w:pPr>
        <w:spacing w:after="0" w:line="240" w:lineRule="auto"/>
        <w:jc w:val="center"/>
        <w:rPr>
          <w:rFonts w:ascii="Times New Roman" w:eastAsia="Calibri" w:hAnsi="Times New Roman" w:cs="Times New Roman"/>
          <w:b/>
          <w:sz w:val="28"/>
          <w:szCs w:val="28"/>
          <w:lang w:eastAsia="ru-RU"/>
        </w:rPr>
      </w:pPr>
      <w:r w:rsidRPr="008F383B">
        <w:rPr>
          <w:rFonts w:ascii="Times New Roman" w:eastAsia="Calibri" w:hAnsi="Times New Roman" w:cs="Times New Roman"/>
          <w:b/>
          <w:sz w:val="28"/>
          <w:szCs w:val="28"/>
          <w:lang w:eastAsia="ru-RU"/>
        </w:rPr>
        <w:t>ПРИМОРСКОГО КРАЯ</w:t>
      </w:r>
    </w:p>
    <w:p w:rsidR="00215DC9" w:rsidRPr="008F383B" w:rsidRDefault="00215DC9" w:rsidP="00215DC9">
      <w:pPr>
        <w:spacing w:after="0" w:line="240" w:lineRule="auto"/>
        <w:jc w:val="center"/>
        <w:rPr>
          <w:rFonts w:ascii="Times New Roman" w:eastAsia="Calibri" w:hAnsi="Times New Roman" w:cs="Times New Roman"/>
          <w:b/>
          <w:sz w:val="28"/>
          <w:szCs w:val="28"/>
          <w:lang w:eastAsia="ru-RU"/>
        </w:rPr>
      </w:pPr>
      <w:r w:rsidRPr="008F383B">
        <w:rPr>
          <w:rFonts w:ascii="Times New Roman" w:eastAsia="Calibri" w:hAnsi="Times New Roman" w:cs="Times New Roman"/>
          <w:b/>
          <w:sz w:val="28"/>
          <w:szCs w:val="28"/>
          <w:lang w:eastAsia="ru-RU"/>
        </w:rPr>
        <w:t>(первый созыв)</w:t>
      </w:r>
    </w:p>
    <w:p w:rsidR="00215DC9" w:rsidRPr="008F383B" w:rsidRDefault="00215DC9" w:rsidP="00215DC9">
      <w:pPr>
        <w:spacing w:before="120" w:after="120" w:line="240" w:lineRule="auto"/>
        <w:jc w:val="center"/>
        <w:rPr>
          <w:rFonts w:ascii="Times New Roman" w:eastAsia="Calibri" w:hAnsi="Times New Roman" w:cs="Times New Roman"/>
          <w:b/>
          <w:sz w:val="28"/>
          <w:szCs w:val="28"/>
          <w:lang w:eastAsia="ru-RU"/>
        </w:rPr>
      </w:pPr>
      <w:r w:rsidRPr="008F383B">
        <w:rPr>
          <w:rFonts w:ascii="Times New Roman" w:eastAsia="Calibri" w:hAnsi="Times New Roman" w:cs="Times New Roman"/>
          <w:b/>
          <w:sz w:val="28"/>
          <w:szCs w:val="28"/>
          <w:lang w:eastAsia="ru-RU"/>
        </w:rPr>
        <w:t>РЕШЕНИЕ</w:t>
      </w:r>
    </w:p>
    <w:p w:rsidR="00215DC9" w:rsidRPr="008F383B" w:rsidRDefault="00D200F0" w:rsidP="00215DC9">
      <w:pPr>
        <w:spacing w:after="0" w:line="240" w:lineRule="auto"/>
        <w:rPr>
          <w:rFonts w:ascii="Times New Roman" w:eastAsia="Calibri" w:hAnsi="Times New Roman" w:cs="Times New Roman"/>
          <w:b/>
          <w:sz w:val="28"/>
          <w:szCs w:val="28"/>
          <w:lang w:eastAsia="ru-RU"/>
        </w:rPr>
      </w:pPr>
      <w:r w:rsidRPr="008F383B">
        <w:rPr>
          <w:rFonts w:ascii="Times New Roman" w:eastAsia="Calibri" w:hAnsi="Times New Roman" w:cs="Times New Roman"/>
          <w:b/>
          <w:sz w:val="28"/>
          <w:szCs w:val="28"/>
          <w:lang w:eastAsia="ru-RU"/>
        </w:rPr>
        <w:t>28 марта 2023</w:t>
      </w:r>
      <w:r w:rsidR="00215DC9" w:rsidRPr="008F383B">
        <w:rPr>
          <w:rFonts w:ascii="Times New Roman" w:eastAsia="Calibri" w:hAnsi="Times New Roman" w:cs="Times New Roman"/>
          <w:b/>
          <w:sz w:val="28"/>
          <w:szCs w:val="28"/>
          <w:lang w:eastAsia="ru-RU"/>
        </w:rPr>
        <w:t xml:space="preserve"> года                         </w:t>
      </w:r>
      <w:r w:rsidR="00215DC9" w:rsidRPr="008F383B">
        <w:rPr>
          <w:rFonts w:ascii="Times New Roman" w:eastAsia="Calibri" w:hAnsi="Times New Roman" w:cs="Times New Roman"/>
          <w:sz w:val="28"/>
          <w:szCs w:val="28"/>
          <w:lang w:eastAsia="ru-RU"/>
        </w:rPr>
        <w:t>пгт. Терней</w:t>
      </w:r>
      <w:r w:rsidR="00215DC9" w:rsidRPr="008F383B">
        <w:rPr>
          <w:rFonts w:ascii="Times New Roman" w:eastAsia="Calibri" w:hAnsi="Times New Roman" w:cs="Times New Roman"/>
          <w:b/>
          <w:sz w:val="28"/>
          <w:szCs w:val="28"/>
          <w:lang w:eastAsia="ru-RU"/>
        </w:rPr>
        <w:tab/>
      </w:r>
      <w:r w:rsidR="00215DC9" w:rsidRPr="008F383B">
        <w:rPr>
          <w:rFonts w:ascii="Times New Roman" w:eastAsia="Calibri" w:hAnsi="Times New Roman" w:cs="Times New Roman"/>
          <w:b/>
          <w:sz w:val="28"/>
          <w:szCs w:val="28"/>
          <w:lang w:eastAsia="ru-RU"/>
        </w:rPr>
        <w:tab/>
      </w:r>
      <w:r w:rsidR="00215DC9" w:rsidRPr="008F383B">
        <w:rPr>
          <w:rFonts w:ascii="Times New Roman" w:eastAsia="Calibri" w:hAnsi="Times New Roman" w:cs="Times New Roman"/>
          <w:b/>
          <w:sz w:val="28"/>
          <w:szCs w:val="28"/>
          <w:lang w:eastAsia="ru-RU"/>
        </w:rPr>
        <w:tab/>
      </w:r>
      <w:r w:rsidR="00215DC9" w:rsidRPr="008F383B">
        <w:rPr>
          <w:rFonts w:ascii="Times New Roman" w:eastAsia="Calibri" w:hAnsi="Times New Roman" w:cs="Times New Roman"/>
          <w:b/>
          <w:sz w:val="28"/>
          <w:szCs w:val="28"/>
          <w:lang w:eastAsia="ru-RU"/>
        </w:rPr>
        <w:tab/>
        <w:t xml:space="preserve">               № </w:t>
      </w:r>
      <w:r w:rsidR="005320F0">
        <w:rPr>
          <w:rFonts w:ascii="Times New Roman" w:eastAsia="Calibri" w:hAnsi="Times New Roman" w:cs="Times New Roman"/>
          <w:b/>
          <w:sz w:val="28"/>
          <w:szCs w:val="28"/>
          <w:lang w:eastAsia="ru-RU"/>
        </w:rPr>
        <w:t>421</w:t>
      </w:r>
    </w:p>
    <w:p w:rsidR="00215DC9" w:rsidRPr="008F383B" w:rsidRDefault="00215DC9" w:rsidP="00215DC9">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D200F0" w:rsidRPr="008F383B" w:rsidRDefault="00D200F0" w:rsidP="00D200F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383B">
        <w:rPr>
          <w:rFonts w:ascii="Times New Roman" w:eastAsia="Times New Roman" w:hAnsi="Times New Roman" w:cs="Times New Roman"/>
          <w:b/>
          <w:bCs/>
          <w:color w:val="000000" w:themeColor="text1"/>
          <w:sz w:val="28"/>
          <w:szCs w:val="28"/>
          <w:lang w:eastAsia="ru-RU"/>
        </w:rPr>
        <w:t xml:space="preserve">Об утверждении Порядка размещения сведений о доходах, расходах, об имуществе и обязательствах имущественного характера </w:t>
      </w:r>
      <w:r w:rsidR="009B51CD" w:rsidRPr="009B51CD">
        <w:rPr>
          <w:rFonts w:ascii="Times New Roman" w:eastAsia="Times New Roman" w:hAnsi="Times New Roman" w:cs="Times New Roman"/>
          <w:b/>
          <w:bCs/>
          <w:color w:val="000000" w:themeColor="text1"/>
          <w:sz w:val="28"/>
          <w:szCs w:val="28"/>
          <w:lang w:eastAsia="ru-RU"/>
        </w:rPr>
        <w:t xml:space="preserve">главы Тернейского муниципального округа, председателя, заместителя председателя и аудиторов контрольно-счетной </w:t>
      </w:r>
      <w:r w:rsidR="009B51CD">
        <w:rPr>
          <w:rFonts w:ascii="Times New Roman" w:eastAsia="Times New Roman" w:hAnsi="Times New Roman" w:cs="Times New Roman"/>
          <w:b/>
          <w:bCs/>
          <w:color w:val="000000" w:themeColor="text1"/>
          <w:sz w:val="28"/>
          <w:szCs w:val="28"/>
          <w:lang w:eastAsia="ru-RU"/>
        </w:rPr>
        <w:t>комиссии</w:t>
      </w:r>
      <w:r w:rsidR="009B51CD" w:rsidRPr="009B51CD">
        <w:rPr>
          <w:rFonts w:ascii="Times New Roman" w:eastAsia="Times New Roman" w:hAnsi="Times New Roman" w:cs="Times New Roman"/>
          <w:b/>
          <w:bCs/>
          <w:color w:val="000000" w:themeColor="text1"/>
          <w:sz w:val="28"/>
          <w:szCs w:val="28"/>
          <w:lang w:eastAsia="ru-RU"/>
        </w:rPr>
        <w:t xml:space="preserve"> </w:t>
      </w:r>
      <w:r w:rsidR="009B51CD">
        <w:rPr>
          <w:rFonts w:ascii="Times New Roman" w:eastAsia="Times New Roman" w:hAnsi="Times New Roman" w:cs="Times New Roman"/>
          <w:b/>
          <w:bCs/>
          <w:color w:val="000000" w:themeColor="text1"/>
          <w:sz w:val="28"/>
          <w:szCs w:val="28"/>
          <w:lang w:eastAsia="ru-RU"/>
        </w:rPr>
        <w:t>Тернейского муниципального</w:t>
      </w:r>
      <w:r w:rsidR="009B51CD" w:rsidRPr="009B51CD">
        <w:rPr>
          <w:rFonts w:ascii="Times New Roman" w:eastAsia="Times New Roman" w:hAnsi="Times New Roman" w:cs="Times New Roman"/>
          <w:b/>
          <w:bCs/>
          <w:color w:val="000000" w:themeColor="text1"/>
          <w:sz w:val="28"/>
          <w:szCs w:val="28"/>
          <w:lang w:eastAsia="ru-RU"/>
        </w:rPr>
        <w:t xml:space="preserve"> </w:t>
      </w:r>
      <w:r w:rsidRPr="008F383B">
        <w:rPr>
          <w:rFonts w:ascii="Times New Roman" w:eastAsia="Times New Roman" w:hAnsi="Times New Roman" w:cs="Times New Roman"/>
          <w:b/>
          <w:bCs/>
          <w:color w:val="000000" w:themeColor="text1"/>
          <w:sz w:val="28"/>
          <w:szCs w:val="28"/>
          <w:lang w:eastAsia="ru-RU"/>
        </w:rPr>
        <w:t>округ</w:t>
      </w:r>
      <w:r w:rsidR="009B51CD">
        <w:rPr>
          <w:rFonts w:ascii="Times New Roman" w:eastAsia="Times New Roman" w:hAnsi="Times New Roman" w:cs="Times New Roman"/>
          <w:b/>
          <w:bCs/>
          <w:color w:val="000000" w:themeColor="text1"/>
          <w:sz w:val="28"/>
          <w:szCs w:val="28"/>
          <w:lang w:eastAsia="ru-RU"/>
        </w:rPr>
        <w:t>а</w:t>
      </w:r>
      <w:r w:rsidRPr="008F383B">
        <w:rPr>
          <w:rFonts w:ascii="Times New Roman" w:eastAsia="Times New Roman" w:hAnsi="Times New Roman" w:cs="Times New Roman"/>
          <w:b/>
          <w:bCs/>
          <w:color w:val="000000" w:themeColor="text1"/>
          <w:sz w:val="28"/>
          <w:szCs w:val="28"/>
          <w:lang w:eastAsia="ru-RU"/>
        </w:rPr>
        <w:t xml:space="preserve">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r w:rsidR="009B51CD">
        <w:rPr>
          <w:rFonts w:ascii="Times New Roman" w:eastAsia="Times New Roman" w:hAnsi="Times New Roman" w:cs="Times New Roman"/>
          <w:b/>
          <w:bCs/>
          <w:color w:val="000000" w:themeColor="text1"/>
          <w:sz w:val="28"/>
          <w:szCs w:val="28"/>
          <w:lang w:eastAsia="ru-RU"/>
        </w:rPr>
        <w:t xml:space="preserve">, </w:t>
      </w:r>
      <w:r w:rsidR="009B51CD" w:rsidRPr="009B51CD">
        <w:rPr>
          <w:rFonts w:ascii="Times New Roman" w:eastAsia="Times New Roman" w:hAnsi="Times New Roman" w:cs="Times New Roman"/>
          <w:b/>
          <w:bCs/>
          <w:color w:val="000000" w:themeColor="text1"/>
          <w:sz w:val="28"/>
          <w:szCs w:val="28"/>
          <w:lang w:eastAsia="ru-RU"/>
        </w:rPr>
        <w:t xml:space="preserve">а также размещения обобщенной информации об исполнении (ненадлежащем исполнении) депутатами Думы </w:t>
      </w:r>
      <w:r w:rsidR="009B51CD">
        <w:rPr>
          <w:rFonts w:ascii="Times New Roman" w:eastAsia="Times New Roman" w:hAnsi="Times New Roman" w:cs="Times New Roman"/>
          <w:b/>
          <w:bCs/>
          <w:color w:val="000000" w:themeColor="text1"/>
          <w:sz w:val="28"/>
          <w:szCs w:val="28"/>
          <w:lang w:eastAsia="ru-RU"/>
        </w:rPr>
        <w:t>Тернейского муниципального</w:t>
      </w:r>
      <w:r w:rsidR="009B51CD" w:rsidRPr="009B51CD">
        <w:rPr>
          <w:rFonts w:ascii="Times New Roman" w:eastAsia="Times New Roman" w:hAnsi="Times New Roman" w:cs="Times New Roman"/>
          <w:b/>
          <w:bCs/>
          <w:color w:val="000000" w:themeColor="text1"/>
          <w:sz w:val="28"/>
          <w:szCs w:val="28"/>
          <w:lang w:eastAsia="ru-RU"/>
        </w:rPr>
        <w:t xml:space="preserve"> округа обязанности представить сведения о доходах, расходах, об имуществе и обязательствах имущественного характера</w:t>
      </w:r>
    </w:p>
    <w:p w:rsidR="00215DC9" w:rsidRPr="008F383B" w:rsidRDefault="00215DC9" w:rsidP="00215D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15DC9" w:rsidRPr="008F383B" w:rsidRDefault="00215DC9" w:rsidP="00215DC9">
      <w:pPr>
        <w:pStyle w:val="ConsPlusTitle"/>
        <w:ind w:firstLine="709"/>
        <w:jc w:val="both"/>
        <w:rPr>
          <w:rFonts w:ascii="Times New Roman" w:hAnsi="Times New Roman" w:cs="Times New Roman"/>
          <w:b w:val="0"/>
          <w:sz w:val="28"/>
          <w:szCs w:val="28"/>
        </w:rPr>
      </w:pPr>
      <w:bookmarkStart w:id="0" w:name="P18"/>
      <w:bookmarkEnd w:id="0"/>
      <w:r w:rsidRPr="008F383B">
        <w:rPr>
          <w:rFonts w:ascii="Times New Roman" w:hAnsi="Times New Roman" w:cs="Times New Roman"/>
          <w:b w:val="0"/>
          <w:sz w:val="28"/>
          <w:szCs w:val="28"/>
        </w:rPr>
        <w:t xml:space="preserve">В соответствии с Законом Приморского края от 25.05.2017 №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 руководствуясь Федеральным </w:t>
      </w:r>
      <w:hyperlink r:id="rId7" w:history="1">
        <w:r w:rsidRPr="008F383B">
          <w:rPr>
            <w:rFonts w:ascii="Times New Roman" w:hAnsi="Times New Roman" w:cs="Times New Roman"/>
            <w:b w:val="0"/>
            <w:sz w:val="28"/>
            <w:szCs w:val="28"/>
          </w:rPr>
          <w:t>законом</w:t>
        </w:r>
      </w:hyperlink>
      <w:r w:rsidRPr="008F383B">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Уставом Тернейского муниципального округа Приморского края, Дума Тернейского муниципального округа Приморского края</w:t>
      </w:r>
    </w:p>
    <w:p w:rsidR="00215DC9" w:rsidRPr="008F383B" w:rsidRDefault="00215DC9" w:rsidP="00D200F0">
      <w:pPr>
        <w:spacing w:before="120" w:after="120"/>
        <w:ind w:firstLine="709"/>
        <w:jc w:val="both"/>
        <w:rPr>
          <w:rFonts w:ascii="Times New Roman" w:hAnsi="Times New Roman"/>
          <w:b/>
          <w:sz w:val="28"/>
          <w:szCs w:val="28"/>
        </w:rPr>
      </w:pPr>
      <w:r w:rsidRPr="008F383B">
        <w:rPr>
          <w:rFonts w:ascii="Times New Roman" w:hAnsi="Times New Roman"/>
          <w:b/>
          <w:sz w:val="28"/>
          <w:szCs w:val="28"/>
        </w:rPr>
        <w:t>РЕШИЛА:</w:t>
      </w:r>
    </w:p>
    <w:p w:rsidR="00215DC9" w:rsidRPr="008F383B" w:rsidRDefault="00215DC9" w:rsidP="00215DC9">
      <w:pPr>
        <w:pStyle w:val="ConsPlusTitle"/>
        <w:ind w:firstLine="709"/>
        <w:jc w:val="both"/>
        <w:rPr>
          <w:rFonts w:ascii="Times New Roman" w:hAnsi="Times New Roman" w:cs="Times New Roman"/>
          <w:sz w:val="28"/>
          <w:szCs w:val="28"/>
        </w:rPr>
      </w:pPr>
      <w:r w:rsidRPr="008F383B">
        <w:rPr>
          <w:rFonts w:ascii="Times New Roman" w:hAnsi="Times New Roman" w:cs="Times New Roman"/>
          <w:b w:val="0"/>
          <w:sz w:val="28"/>
          <w:szCs w:val="28"/>
        </w:rPr>
        <w:t>1.</w:t>
      </w:r>
      <w:r w:rsidR="00484793">
        <w:rPr>
          <w:rFonts w:ascii="Times New Roman" w:hAnsi="Times New Roman" w:cs="Times New Roman"/>
          <w:b w:val="0"/>
          <w:sz w:val="28"/>
          <w:szCs w:val="28"/>
        </w:rPr>
        <w:t xml:space="preserve"> </w:t>
      </w:r>
      <w:r w:rsidRPr="008F383B">
        <w:rPr>
          <w:rFonts w:ascii="Times New Roman" w:hAnsi="Times New Roman" w:cs="Times New Roman"/>
          <w:b w:val="0"/>
          <w:sz w:val="28"/>
          <w:szCs w:val="28"/>
        </w:rPr>
        <w:t xml:space="preserve">Утвердить Порядок </w:t>
      </w:r>
      <w:r w:rsidR="00D200F0" w:rsidRPr="008F383B">
        <w:rPr>
          <w:rFonts w:ascii="Times New Roman" w:hAnsi="Times New Roman" w:cs="Times New Roman"/>
          <w:b w:val="0"/>
          <w:sz w:val="28"/>
          <w:szCs w:val="28"/>
        </w:rPr>
        <w:t xml:space="preserve">размещения </w:t>
      </w:r>
      <w:r w:rsidR="009B51CD" w:rsidRPr="009B51CD">
        <w:rPr>
          <w:rFonts w:ascii="Times New Roman" w:hAnsi="Times New Roman" w:cs="Times New Roman"/>
          <w:b w:val="0"/>
          <w:sz w:val="28"/>
          <w:szCs w:val="28"/>
        </w:rPr>
        <w:t>сведений о доходах, расходах, об имуществе и обязательствах имущественного характера главы Тернейского муниципального округа, председателя, заместителя председателя и аудиторов контрольно-счетной комиссии Тернейского муниципального округа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а также размещения обобщенной информации об исполнении (ненадлежащем исполнении) депутатами Думы Тернейского муниципального округа обязанности представить сведения о доходах, расходах, об имуществе и обязательствах имущественного характера</w:t>
      </w:r>
      <w:r w:rsidRPr="008F383B">
        <w:rPr>
          <w:rFonts w:ascii="Times New Roman" w:hAnsi="Times New Roman" w:cs="Times New Roman"/>
          <w:b w:val="0"/>
          <w:sz w:val="28"/>
          <w:szCs w:val="28"/>
        </w:rPr>
        <w:t xml:space="preserve"> (прилагается)</w:t>
      </w:r>
      <w:r w:rsidRPr="008F383B">
        <w:rPr>
          <w:rFonts w:ascii="Times New Roman" w:hAnsi="Times New Roman" w:cs="Times New Roman"/>
          <w:sz w:val="28"/>
          <w:szCs w:val="28"/>
        </w:rPr>
        <w:t>.</w:t>
      </w:r>
    </w:p>
    <w:p w:rsidR="00215DC9" w:rsidRPr="008F383B" w:rsidRDefault="00215DC9" w:rsidP="00215DC9">
      <w:pPr>
        <w:widowControl w:val="0"/>
        <w:tabs>
          <w:tab w:val="left" w:pos="993"/>
        </w:tabs>
        <w:autoSpaceDE w:val="0"/>
        <w:autoSpaceDN w:val="0"/>
        <w:adjustRightInd w:val="0"/>
        <w:spacing w:after="0"/>
        <w:ind w:firstLine="709"/>
        <w:jc w:val="both"/>
        <w:rPr>
          <w:rFonts w:ascii="Times New Roman" w:hAnsi="Times New Roman"/>
          <w:sz w:val="28"/>
          <w:szCs w:val="28"/>
        </w:rPr>
      </w:pPr>
      <w:r w:rsidRPr="008F383B">
        <w:rPr>
          <w:rFonts w:ascii="Times New Roman" w:hAnsi="Times New Roman"/>
          <w:sz w:val="28"/>
          <w:szCs w:val="28"/>
        </w:rPr>
        <w:t>2.</w:t>
      </w:r>
      <w:r w:rsidR="00484793">
        <w:rPr>
          <w:rFonts w:ascii="Times New Roman" w:hAnsi="Times New Roman"/>
          <w:sz w:val="28"/>
          <w:szCs w:val="28"/>
        </w:rPr>
        <w:t xml:space="preserve"> </w:t>
      </w:r>
      <w:r w:rsidRPr="008F383B">
        <w:rPr>
          <w:rFonts w:ascii="Times New Roman" w:hAnsi="Times New Roman"/>
          <w:sz w:val="28"/>
          <w:szCs w:val="28"/>
        </w:rPr>
        <w:t>Признать утратившим силу следующие решения Думы Тернейского муниципального округа Приморского края:</w:t>
      </w:r>
    </w:p>
    <w:p w:rsidR="00215DC9" w:rsidRPr="008F383B" w:rsidRDefault="00215DC9" w:rsidP="00215DC9">
      <w:pPr>
        <w:shd w:val="clear" w:color="auto" w:fill="FFFFFF"/>
        <w:spacing w:after="0"/>
        <w:ind w:firstLine="709"/>
        <w:jc w:val="both"/>
        <w:rPr>
          <w:rFonts w:ascii="Times New Roman" w:hAnsi="Times New Roman"/>
          <w:bCs/>
          <w:iCs/>
          <w:sz w:val="28"/>
          <w:szCs w:val="28"/>
        </w:rPr>
      </w:pPr>
      <w:r w:rsidRPr="008F383B">
        <w:rPr>
          <w:rFonts w:ascii="Times New Roman" w:hAnsi="Times New Roman"/>
          <w:bCs/>
          <w:iCs/>
          <w:sz w:val="28"/>
          <w:szCs w:val="28"/>
        </w:rPr>
        <w:lastRenderedPageBreak/>
        <w:t>- от 24.12.2020 № 104 «</w:t>
      </w:r>
      <w:r w:rsidRPr="008F383B">
        <w:rPr>
          <w:rFonts w:ascii="Times New Roman" w:hAnsi="Times New Roman"/>
          <w:sz w:val="28"/>
          <w:szCs w:val="28"/>
        </w:rPr>
        <w:t>Об утверждении Порядка размещения на официальном сайте органа местного самоуправления Тернейского муниципального округа сведений о доходах, расходах, об имуществе и обязательствах имущественного характера, сведений об источниках получения средств лиц, замещающих муниципальные должности Тернейского муниципального округа, порядок представления этих сведений средствам массовой информации для опубликования</w:t>
      </w:r>
      <w:r w:rsidRPr="008F383B">
        <w:rPr>
          <w:rFonts w:ascii="Times New Roman" w:hAnsi="Times New Roman"/>
          <w:bCs/>
          <w:iCs/>
          <w:sz w:val="28"/>
          <w:szCs w:val="28"/>
        </w:rPr>
        <w:t>»;</w:t>
      </w:r>
    </w:p>
    <w:p w:rsidR="00215DC9" w:rsidRPr="008F383B" w:rsidRDefault="00215DC9" w:rsidP="00215DC9">
      <w:pPr>
        <w:shd w:val="clear" w:color="auto" w:fill="FFFFFF"/>
        <w:spacing w:after="0"/>
        <w:ind w:firstLine="709"/>
        <w:jc w:val="both"/>
        <w:rPr>
          <w:rFonts w:ascii="Times New Roman" w:hAnsi="Times New Roman"/>
          <w:bCs/>
          <w:iCs/>
          <w:sz w:val="28"/>
          <w:szCs w:val="28"/>
        </w:rPr>
      </w:pPr>
      <w:r w:rsidRPr="008F383B">
        <w:rPr>
          <w:rFonts w:ascii="Times New Roman" w:hAnsi="Times New Roman"/>
          <w:bCs/>
          <w:iCs/>
          <w:sz w:val="28"/>
          <w:szCs w:val="28"/>
        </w:rPr>
        <w:t xml:space="preserve">- от </w:t>
      </w:r>
      <w:r w:rsidRPr="008F383B">
        <w:rPr>
          <w:rFonts w:ascii="Times New Roman" w:eastAsia="Times New Roman" w:hAnsi="Times New Roman" w:cs="Times New Roman"/>
          <w:sz w:val="28"/>
          <w:szCs w:val="28"/>
          <w:lang w:eastAsia="ru-RU"/>
        </w:rPr>
        <w:t>28.04.2021 № 174</w:t>
      </w:r>
      <w:r w:rsidRPr="008F383B">
        <w:rPr>
          <w:rFonts w:ascii="Times New Roman" w:hAnsi="Times New Roman"/>
          <w:bCs/>
          <w:iCs/>
          <w:sz w:val="28"/>
          <w:szCs w:val="28"/>
        </w:rPr>
        <w:t xml:space="preserve"> «</w:t>
      </w:r>
      <w:r w:rsidRPr="008F383B">
        <w:rPr>
          <w:rFonts w:ascii="Times New Roman" w:hAnsi="Times New Roman"/>
          <w:color w:val="000000" w:themeColor="text1"/>
          <w:sz w:val="28"/>
          <w:szCs w:val="28"/>
        </w:rPr>
        <w:t>О внесении изменений в Порядок размещения на официальном сайте органа местного самоуправления Тернейского муниципального округа сведений о доходах, расходах, об имуществе и обязательствах имущественного характера, сведений об источниках получения средств лиц, замещающих муниципальные должности Тернейского муниципального округа, порядок представления этих сведений средствам массовой информации для опубликования, утвержденного решением Думы Тернейского муниципального округа Приморского края от 24 декабря 2020 года № 104</w:t>
      </w:r>
      <w:r w:rsidRPr="008F383B">
        <w:rPr>
          <w:rFonts w:ascii="Times New Roman" w:hAnsi="Times New Roman"/>
          <w:bCs/>
          <w:iCs/>
          <w:sz w:val="28"/>
          <w:szCs w:val="28"/>
        </w:rPr>
        <w:t>»;</w:t>
      </w:r>
    </w:p>
    <w:p w:rsidR="00215DC9" w:rsidRPr="00060FE4" w:rsidRDefault="00215DC9" w:rsidP="00215DC9">
      <w:pPr>
        <w:shd w:val="clear" w:color="auto" w:fill="FFFFFF"/>
        <w:spacing w:after="0"/>
        <w:ind w:firstLine="709"/>
        <w:jc w:val="both"/>
        <w:rPr>
          <w:rFonts w:ascii="Times New Roman" w:hAnsi="Times New Roman"/>
          <w:bCs/>
          <w:iCs/>
          <w:sz w:val="28"/>
          <w:szCs w:val="28"/>
        </w:rPr>
      </w:pPr>
      <w:r w:rsidRPr="008F383B">
        <w:rPr>
          <w:rFonts w:ascii="Times New Roman" w:hAnsi="Times New Roman"/>
          <w:bCs/>
          <w:iCs/>
          <w:sz w:val="28"/>
          <w:szCs w:val="28"/>
        </w:rPr>
        <w:t xml:space="preserve">- от </w:t>
      </w:r>
      <w:r w:rsidRPr="008F383B">
        <w:rPr>
          <w:rFonts w:ascii="Times New Roman" w:eastAsia="Times New Roman" w:hAnsi="Times New Roman" w:cs="Times New Roman"/>
          <w:sz w:val="28"/>
          <w:szCs w:val="28"/>
          <w:lang w:eastAsia="ru-RU"/>
        </w:rPr>
        <w:t>24.11.202</w:t>
      </w:r>
      <w:r w:rsidR="00C64A40">
        <w:rPr>
          <w:rFonts w:ascii="Times New Roman" w:eastAsia="Times New Roman" w:hAnsi="Times New Roman" w:cs="Times New Roman"/>
          <w:sz w:val="28"/>
          <w:szCs w:val="28"/>
          <w:lang w:eastAsia="ru-RU"/>
        </w:rPr>
        <w:t>1</w:t>
      </w:r>
      <w:r w:rsidRPr="008F383B">
        <w:rPr>
          <w:rFonts w:ascii="Times New Roman" w:eastAsia="Times New Roman" w:hAnsi="Times New Roman" w:cs="Times New Roman"/>
          <w:sz w:val="28"/>
          <w:szCs w:val="28"/>
          <w:lang w:eastAsia="ru-RU"/>
        </w:rPr>
        <w:t xml:space="preserve"> № 287</w:t>
      </w:r>
      <w:r w:rsidRPr="008F383B">
        <w:rPr>
          <w:rFonts w:ascii="Times New Roman" w:hAnsi="Times New Roman"/>
          <w:bCs/>
          <w:iCs/>
          <w:sz w:val="28"/>
          <w:szCs w:val="28"/>
        </w:rPr>
        <w:t xml:space="preserve"> «</w:t>
      </w:r>
      <w:r w:rsidRPr="008F383B">
        <w:rPr>
          <w:rFonts w:ascii="Times New Roman" w:hAnsi="Times New Roman"/>
          <w:color w:val="000000" w:themeColor="text1"/>
          <w:sz w:val="28"/>
          <w:szCs w:val="28"/>
        </w:rPr>
        <w:t xml:space="preserve">О внесении изменений в Порядок размещения на официальном сайте органа местного самоуправления Тернейского муниципального округа сведений о доходах, расходах, об имуществе и обязательствах имущественного характера, сведений об источниках получения средств лиц, замещающих муниципальные должности Тернейского </w:t>
      </w:r>
      <w:r w:rsidRPr="00060FE4">
        <w:rPr>
          <w:rFonts w:ascii="Times New Roman" w:hAnsi="Times New Roman"/>
          <w:color w:val="000000" w:themeColor="text1"/>
          <w:sz w:val="28"/>
          <w:szCs w:val="28"/>
        </w:rPr>
        <w:t>муниципального округа, порядок представления этих сведений средствам массовой информации для опубликования, утвержденного решением Думы Тернейского муниципального округа Приморского края от 24 декабря 2020 года № 104</w:t>
      </w:r>
      <w:r w:rsidRPr="00060FE4">
        <w:rPr>
          <w:rFonts w:ascii="Times New Roman" w:hAnsi="Times New Roman"/>
          <w:bCs/>
          <w:iCs/>
          <w:sz w:val="28"/>
          <w:szCs w:val="28"/>
        </w:rPr>
        <w:t>».</w:t>
      </w:r>
    </w:p>
    <w:p w:rsidR="00215DC9" w:rsidRPr="00060FE4" w:rsidRDefault="00215DC9" w:rsidP="00215DC9">
      <w:pPr>
        <w:widowControl w:val="0"/>
        <w:tabs>
          <w:tab w:val="left" w:pos="993"/>
        </w:tabs>
        <w:autoSpaceDE w:val="0"/>
        <w:autoSpaceDN w:val="0"/>
        <w:adjustRightInd w:val="0"/>
        <w:spacing w:after="0"/>
        <w:ind w:firstLine="709"/>
        <w:jc w:val="both"/>
        <w:rPr>
          <w:rFonts w:ascii="Times New Roman" w:hAnsi="Times New Roman"/>
          <w:sz w:val="28"/>
          <w:szCs w:val="28"/>
        </w:rPr>
      </w:pPr>
      <w:r w:rsidRPr="00060FE4">
        <w:rPr>
          <w:rFonts w:ascii="Times New Roman" w:hAnsi="Times New Roman"/>
          <w:sz w:val="28"/>
          <w:szCs w:val="28"/>
        </w:rPr>
        <w:t>3. Настоящее решение вступает в силу со дня опубликования в газете «Вестник Тернея».</w:t>
      </w:r>
    </w:p>
    <w:p w:rsidR="00215DC9" w:rsidRPr="00060FE4" w:rsidRDefault="00215DC9" w:rsidP="00215DC9">
      <w:pPr>
        <w:widowControl w:val="0"/>
        <w:tabs>
          <w:tab w:val="left" w:pos="993"/>
        </w:tabs>
        <w:autoSpaceDE w:val="0"/>
        <w:autoSpaceDN w:val="0"/>
        <w:adjustRightInd w:val="0"/>
        <w:spacing w:after="0"/>
        <w:ind w:firstLine="709"/>
        <w:jc w:val="both"/>
        <w:rPr>
          <w:rFonts w:ascii="Times New Roman" w:hAnsi="Times New Roman"/>
          <w:sz w:val="28"/>
          <w:szCs w:val="28"/>
        </w:rPr>
      </w:pPr>
    </w:p>
    <w:p w:rsidR="00060FE4" w:rsidRPr="00060FE4" w:rsidRDefault="00060FE4" w:rsidP="00060FE4">
      <w:pPr>
        <w:spacing w:after="0" w:line="240" w:lineRule="auto"/>
        <w:rPr>
          <w:rFonts w:ascii="Times New Roman" w:eastAsia="Times New Roman" w:hAnsi="Times New Roman" w:cs="Times New Roman"/>
          <w:sz w:val="28"/>
          <w:szCs w:val="28"/>
          <w:lang w:eastAsia="ru-RU"/>
        </w:rPr>
      </w:pPr>
      <w:r w:rsidRPr="00060FE4">
        <w:rPr>
          <w:rFonts w:ascii="Times New Roman" w:eastAsia="Times New Roman" w:hAnsi="Times New Roman" w:cs="Times New Roman"/>
          <w:sz w:val="28"/>
          <w:szCs w:val="28"/>
          <w:lang w:eastAsia="ru-RU"/>
        </w:rPr>
        <w:t xml:space="preserve">Исполняющий полномочия </w:t>
      </w:r>
    </w:p>
    <w:p w:rsidR="00060FE4" w:rsidRPr="00060FE4" w:rsidRDefault="00060FE4" w:rsidP="00060FE4">
      <w:pPr>
        <w:spacing w:after="0" w:line="240" w:lineRule="auto"/>
        <w:rPr>
          <w:rFonts w:ascii="Times New Roman" w:eastAsia="Times New Roman" w:hAnsi="Times New Roman" w:cs="Times New Roman"/>
          <w:sz w:val="28"/>
          <w:szCs w:val="28"/>
          <w:lang w:eastAsia="ru-RU"/>
        </w:rPr>
      </w:pPr>
      <w:r w:rsidRPr="00060FE4">
        <w:rPr>
          <w:rFonts w:ascii="Times New Roman" w:eastAsia="Times New Roman" w:hAnsi="Times New Roman" w:cs="Times New Roman"/>
          <w:sz w:val="28"/>
          <w:szCs w:val="28"/>
          <w:lang w:eastAsia="ru-RU"/>
        </w:rPr>
        <w:t>Главы Тернейского муниципального округа</w:t>
      </w:r>
    </w:p>
    <w:p w:rsidR="00060FE4" w:rsidRPr="00060FE4" w:rsidRDefault="00060FE4" w:rsidP="00060FE4">
      <w:pPr>
        <w:spacing w:after="0" w:line="240" w:lineRule="auto"/>
        <w:rPr>
          <w:rFonts w:ascii="Times New Roman" w:eastAsia="Times New Roman" w:hAnsi="Times New Roman" w:cs="Times New Roman"/>
          <w:sz w:val="28"/>
          <w:szCs w:val="28"/>
          <w:lang w:eastAsia="ru-RU"/>
        </w:rPr>
      </w:pPr>
      <w:r w:rsidRPr="00060FE4">
        <w:rPr>
          <w:rFonts w:ascii="Times New Roman" w:eastAsia="Times New Roman" w:hAnsi="Times New Roman" w:cs="Times New Roman"/>
          <w:sz w:val="28"/>
          <w:szCs w:val="28"/>
          <w:lang w:eastAsia="ru-RU"/>
        </w:rPr>
        <w:t xml:space="preserve">Приморского края                                                                                </w:t>
      </w:r>
      <w:r w:rsidR="005320F0">
        <w:rPr>
          <w:rFonts w:ascii="Times New Roman" w:eastAsia="Times New Roman" w:hAnsi="Times New Roman" w:cs="Times New Roman"/>
          <w:sz w:val="28"/>
          <w:szCs w:val="28"/>
          <w:lang w:eastAsia="ru-RU"/>
        </w:rPr>
        <w:t>Д.А. Максимов</w:t>
      </w:r>
    </w:p>
    <w:p w:rsidR="004120A7" w:rsidRDefault="004120A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15DC9" w:rsidRPr="00215DC9" w:rsidRDefault="00215DC9" w:rsidP="00215DC9">
      <w:pPr>
        <w:spacing w:after="0" w:line="240" w:lineRule="auto"/>
        <w:jc w:val="right"/>
        <w:rPr>
          <w:rFonts w:ascii="Times New Roman" w:eastAsia="Calibri" w:hAnsi="Times New Roman" w:cs="Times New Roman"/>
          <w:sz w:val="18"/>
          <w:szCs w:val="18"/>
        </w:rPr>
      </w:pPr>
      <w:r w:rsidRPr="00215DC9">
        <w:rPr>
          <w:rFonts w:ascii="Times New Roman" w:eastAsia="Calibri" w:hAnsi="Times New Roman" w:cs="Times New Roman"/>
          <w:sz w:val="18"/>
          <w:szCs w:val="18"/>
        </w:rPr>
        <w:lastRenderedPageBreak/>
        <w:t>Утвержден</w:t>
      </w:r>
    </w:p>
    <w:p w:rsidR="00215DC9" w:rsidRPr="00215DC9" w:rsidRDefault="00215DC9" w:rsidP="00215DC9">
      <w:pPr>
        <w:spacing w:after="0" w:line="240" w:lineRule="auto"/>
        <w:jc w:val="right"/>
        <w:rPr>
          <w:rFonts w:ascii="Times New Roman" w:eastAsia="Calibri" w:hAnsi="Times New Roman" w:cs="Times New Roman"/>
          <w:sz w:val="18"/>
          <w:szCs w:val="18"/>
        </w:rPr>
      </w:pPr>
      <w:r w:rsidRPr="00215DC9">
        <w:rPr>
          <w:rFonts w:ascii="Times New Roman" w:eastAsia="Calibri" w:hAnsi="Times New Roman" w:cs="Times New Roman"/>
          <w:sz w:val="18"/>
          <w:szCs w:val="18"/>
        </w:rPr>
        <w:t>решением Думы Тернейского</w:t>
      </w:r>
    </w:p>
    <w:p w:rsidR="00215DC9" w:rsidRPr="00215DC9" w:rsidRDefault="00215DC9" w:rsidP="00215DC9">
      <w:pPr>
        <w:spacing w:after="0" w:line="240" w:lineRule="auto"/>
        <w:jc w:val="right"/>
        <w:rPr>
          <w:rFonts w:ascii="Times New Roman" w:eastAsia="Calibri" w:hAnsi="Times New Roman" w:cs="Times New Roman"/>
          <w:sz w:val="18"/>
          <w:szCs w:val="18"/>
        </w:rPr>
      </w:pPr>
      <w:r w:rsidRPr="00215DC9">
        <w:rPr>
          <w:rFonts w:ascii="Times New Roman" w:eastAsia="Calibri" w:hAnsi="Times New Roman" w:cs="Times New Roman"/>
          <w:sz w:val="18"/>
          <w:szCs w:val="18"/>
        </w:rPr>
        <w:t>муниципального округа</w:t>
      </w:r>
    </w:p>
    <w:p w:rsidR="00215DC9" w:rsidRPr="00215DC9" w:rsidRDefault="00215DC9" w:rsidP="00215DC9">
      <w:pPr>
        <w:spacing w:after="0" w:line="240" w:lineRule="auto"/>
        <w:jc w:val="right"/>
        <w:rPr>
          <w:rFonts w:ascii="Times New Roman" w:eastAsia="Calibri" w:hAnsi="Times New Roman" w:cs="Times New Roman"/>
          <w:sz w:val="18"/>
          <w:szCs w:val="18"/>
        </w:rPr>
      </w:pPr>
      <w:r w:rsidRPr="00215DC9">
        <w:rPr>
          <w:rFonts w:ascii="Times New Roman" w:eastAsia="Calibri" w:hAnsi="Times New Roman" w:cs="Times New Roman"/>
          <w:sz w:val="18"/>
          <w:szCs w:val="18"/>
        </w:rPr>
        <w:t>Приморского края</w:t>
      </w:r>
    </w:p>
    <w:p w:rsidR="00215DC9" w:rsidRPr="00215DC9" w:rsidRDefault="00215DC9" w:rsidP="00215DC9">
      <w:pPr>
        <w:widowControl w:val="0"/>
        <w:autoSpaceDE w:val="0"/>
        <w:autoSpaceDN w:val="0"/>
        <w:adjustRightInd w:val="0"/>
        <w:spacing w:after="0" w:line="240" w:lineRule="auto"/>
        <w:jc w:val="right"/>
        <w:outlineLvl w:val="1"/>
        <w:rPr>
          <w:rFonts w:ascii="Times New Roman" w:eastAsia="Calibri" w:hAnsi="Times New Roman" w:cs="Times New Roman"/>
          <w:sz w:val="18"/>
          <w:szCs w:val="18"/>
        </w:rPr>
      </w:pPr>
      <w:r w:rsidRPr="00215DC9">
        <w:rPr>
          <w:rFonts w:ascii="Times New Roman" w:eastAsia="Calibri" w:hAnsi="Times New Roman" w:cs="Times New Roman"/>
          <w:sz w:val="18"/>
          <w:szCs w:val="18"/>
        </w:rPr>
        <w:t xml:space="preserve">от </w:t>
      </w:r>
      <w:r w:rsidR="005320F0">
        <w:rPr>
          <w:rFonts w:ascii="Times New Roman" w:eastAsia="Calibri" w:hAnsi="Times New Roman" w:cs="Times New Roman"/>
          <w:sz w:val="18"/>
          <w:szCs w:val="18"/>
        </w:rPr>
        <w:t>28.03.2023</w:t>
      </w:r>
      <w:r w:rsidRPr="00215DC9">
        <w:rPr>
          <w:rFonts w:ascii="Times New Roman" w:eastAsia="Calibri" w:hAnsi="Times New Roman" w:cs="Times New Roman"/>
          <w:sz w:val="18"/>
          <w:szCs w:val="18"/>
        </w:rPr>
        <w:t xml:space="preserve"> г. № </w:t>
      </w:r>
      <w:r w:rsidR="005320F0">
        <w:rPr>
          <w:rFonts w:ascii="Times New Roman" w:eastAsia="Calibri" w:hAnsi="Times New Roman" w:cs="Times New Roman"/>
          <w:sz w:val="18"/>
          <w:szCs w:val="18"/>
        </w:rPr>
        <w:t>421</w:t>
      </w:r>
    </w:p>
    <w:p w:rsidR="00215DC9" w:rsidRPr="00215DC9" w:rsidRDefault="00215DC9" w:rsidP="00215DC9">
      <w:pPr>
        <w:widowControl w:val="0"/>
        <w:autoSpaceDE w:val="0"/>
        <w:autoSpaceDN w:val="0"/>
        <w:adjustRightInd w:val="0"/>
        <w:spacing w:after="0" w:line="240" w:lineRule="auto"/>
        <w:jc w:val="right"/>
        <w:outlineLvl w:val="1"/>
        <w:rPr>
          <w:rFonts w:ascii="Times New Roman" w:eastAsia="Calibri" w:hAnsi="Times New Roman" w:cs="Times New Roman"/>
          <w:sz w:val="18"/>
          <w:szCs w:val="18"/>
        </w:rPr>
      </w:pPr>
    </w:p>
    <w:p w:rsidR="00215DC9" w:rsidRPr="00215DC9" w:rsidRDefault="00215DC9" w:rsidP="00215DC9">
      <w:pPr>
        <w:widowControl w:val="0"/>
        <w:autoSpaceDE w:val="0"/>
        <w:autoSpaceDN w:val="0"/>
        <w:adjustRightInd w:val="0"/>
        <w:spacing w:after="0" w:line="240" w:lineRule="auto"/>
        <w:jc w:val="right"/>
        <w:outlineLvl w:val="1"/>
        <w:rPr>
          <w:rFonts w:ascii="Times New Roman" w:eastAsia="Calibri" w:hAnsi="Times New Roman" w:cs="Times New Roman"/>
          <w:b/>
        </w:rPr>
      </w:pPr>
    </w:p>
    <w:p w:rsidR="00215DC9" w:rsidRPr="001E543A" w:rsidRDefault="00215DC9" w:rsidP="00215DC9">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1E543A">
        <w:rPr>
          <w:rFonts w:ascii="Times New Roman" w:eastAsia="Times New Roman" w:hAnsi="Times New Roman" w:cs="Times New Roman"/>
          <w:b/>
          <w:sz w:val="24"/>
          <w:szCs w:val="24"/>
          <w:lang w:eastAsia="ru-RU"/>
        </w:rPr>
        <w:t xml:space="preserve">Порядок </w:t>
      </w:r>
      <w:r w:rsidR="009B51CD" w:rsidRPr="001E543A">
        <w:rPr>
          <w:rFonts w:ascii="Times New Roman" w:eastAsia="Times New Roman" w:hAnsi="Times New Roman" w:cs="Times New Roman"/>
          <w:b/>
          <w:sz w:val="24"/>
          <w:szCs w:val="24"/>
          <w:lang w:eastAsia="ru-RU"/>
        </w:rPr>
        <w:t>размещения сведений о доходах, расходах, об имуществе и обязательствах имущественного характера главы Тернейского муниципального округа, председателя, заместителя председателя и аудиторов контрольно-счетной комиссии Тернейского муниципального округа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а также размещения обобщенной информации об исполнении (ненадлежащем исполнении) депутатами Думы Тернейского муниципального округа обязанности представить сведения о доходах, расходах, об имуществе и обязательствах имущественного характера</w:t>
      </w:r>
    </w:p>
    <w:p w:rsidR="00215DC9" w:rsidRPr="001E543A" w:rsidRDefault="00215DC9" w:rsidP="00215DC9">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 xml:space="preserve">1. Настоящим Порядком устанавливаются обязанности органов местного самоуправления Тернейского муниципального округа по размещению сведений о доходах, расходах, об имуществе и обязательствах имущественного характера </w:t>
      </w:r>
      <w:r w:rsidR="009B51CD" w:rsidRPr="001E543A">
        <w:rPr>
          <w:rFonts w:ascii="Times New Roman" w:eastAsia="Times New Roman" w:hAnsi="Times New Roman" w:cs="Times New Roman"/>
          <w:sz w:val="24"/>
          <w:szCs w:val="24"/>
        </w:rPr>
        <w:t>главы Тернейского муниципального округа, председателя, заместителя председателя и аудиторов Контрольно-счетной комиссии Тернейского муниципального округа</w:t>
      </w:r>
      <w:r w:rsidRPr="001E543A">
        <w:rPr>
          <w:rFonts w:ascii="Times New Roman" w:eastAsia="Times New Roman" w:hAnsi="Times New Roman" w:cs="Times New Roman"/>
          <w:sz w:val="24"/>
          <w:szCs w:val="24"/>
        </w:rPr>
        <w:t xml:space="preserve"> (далее - лица, замещающие муниципальные должности), их супруг (супругов) и несовершеннолетних детей в информационно-телекоммуникационной сети «Интернет» на официальном сайте органа местного самоуправления Тернейского муниципального округа (далее - официальный сайт органа местного самоуправления) и предоставлению этих сведений общероссийским средствам массовой информации для опубликования в связи с их запросами</w:t>
      </w:r>
      <w:r w:rsidR="009B51CD" w:rsidRPr="001E543A">
        <w:rPr>
          <w:rFonts w:ascii="Times New Roman" w:eastAsia="Times New Roman" w:hAnsi="Times New Roman" w:cs="Times New Roman"/>
          <w:sz w:val="24"/>
          <w:szCs w:val="24"/>
        </w:rPr>
        <w:t>, а также размещения обобщенной информации об исполнении (ненадлежащем исполнении) депутатами Думы Тернейского муниципального округа обязанности представить сведения о доходах, расходах, об имуществе и обязательствах имущественного характера</w:t>
      </w:r>
      <w:r w:rsidR="00DE6301" w:rsidRPr="001E543A">
        <w:rPr>
          <w:rFonts w:ascii="Times New Roman" w:eastAsia="Times New Roman" w:hAnsi="Times New Roman" w:cs="Times New Roman"/>
          <w:sz w:val="24"/>
          <w:szCs w:val="24"/>
        </w:rPr>
        <w:t xml:space="preserve"> (далее- Порядок)</w:t>
      </w:r>
      <w:r w:rsidRPr="001E543A">
        <w:rPr>
          <w:rFonts w:ascii="Times New Roman" w:eastAsia="Times New Roman" w:hAnsi="Times New Roman" w:cs="Times New Roman"/>
          <w:sz w:val="24"/>
          <w:szCs w:val="24"/>
        </w:rPr>
        <w:t>.</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 xml:space="preserve">2. На официальном сайте </w:t>
      </w:r>
      <w:r w:rsidR="003D3EF5" w:rsidRPr="001E543A">
        <w:rPr>
          <w:rFonts w:ascii="Times New Roman" w:eastAsia="Times New Roman" w:hAnsi="Times New Roman" w:cs="Times New Roman"/>
          <w:sz w:val="24"/>
          <w:szCs w:val="24"/>
        </w:rPr>
        <w:t>органа местного самоуправления</w:t>
      </w:r>
      <w:r w:rsidRPr="001E543A">
        <w:rPr>
          <w:rFonts w:ascii="Times New Roman" w:eastAsia="Times New Roman" w:hAnsi="Times New Roman" w:cs="Times New Roman"/>
          <w:sz w:val="24"/>
          <w:szCs w:val="24"/>
        </w:rPr>
        <w:t xml:space="preserve"> размещаются и предоставляются общероссийским средствам массовой информации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а также сведения о доходах, расходах, об имуществе и обязательствах имущественного характера их супруг (супругов) и несовершеннолетних детей (далее - сведения о доходах, расходах, об имуществе и обязательствах имущественного характера):</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в) декларированный годовой доход лица, замещающего муниципальную должность, его супруги (супруга) и несовершеннолетних детей;</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и его супруги (супруга) за три последних года, предшествующих отчетному периоду.</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lastRenderedPageBreak/>
        <w:t>3. В размещаемых на официальном сайте</w:t>
      </w:r>
      <w:r w:rsidR="003D3EF5" w:rsidRPr="001E543A">
        <w:rPr>
          <w:sz w:val="24"/>
          <w:szCs w:val="24"/>
        </w:rPr>
        <w:t xml:space="preserve"> </w:t>
      </w:r>
      <w:r w:rsidR="003D3EF5" w:rsidRPr="001E543A">
        <w:rPr>
          <w:rFonts w:ascii="Times New Roman" w:eastAsia="Times New Roman" w:hAnsi="Times New Roman" w:cs="Times New Roman"/>
          <w:sz w:val="24"/>
          <w:szCs w:val="24"/>
        </w:rPr>
        <w:t>органа местного самоуправления</w:t>
      </w:r>
      <w:r w:rsidRPr="001E543A">
        <w:rPr>
          <w:rFonts w:ascii="Times New Roman" w:eastAsia="Times New Roman" w:hAnsi="Times New Roman" w:cs="Times New Roman"/>
          <w:sz w:val="24"/>
          <w:szCs w:val="24"/>
        </w:rPr>
        <w:t xml:space="preserve">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а) иные сведения</w:t>
      </w:r>
      <w:r w:rsidR="003D3EF5" w:rsidRPr="001E543A">
        <w:rPr>
          <w:rFonts w:ascii="Times New Roman" w:eastAsia="Times New Roman" w:hAnsi="Times New Roman" w:cs="Times New Roman"/>
          <w:sz w:val="24"/>
          <w:szCs w:val="24"/>
        </w:rPr>
        <w:t xml:space="preserve">, </w:t>
      </w:r>
      <w:r w:rsidRPr="001E543A">
        <w:rPr>
          <w:rFonts w:ascii="Times New Roman" w:eastAsia="Times New Roman" w:hAnsi="Times New Roman" w:cs="Times New Roman"/>
          <w:sz w:val="24"/>
          <w:szCs w:val="24"/>
        </w:rPr>
        <w:t>кроме указанны</w:t>
      </w:r>
      <w:r w:rsidR="003D3EF5" w:rsidRPr="001E543A">
        <w:rPr>
          <w:rFonts w:ascii="Times New Roman" w:eastAsia="Times New Roman" w:hAnsi="Times New Roman" w:cs="Times New Roman"/>
          <w:sz w:val="24"/>
          <w:szCs w:val="24"/>
        </w:rPr>
        <w:t>х в пункте 2 настоящего Порядка, сведения</w:t>
      </w:r>
      <w:r w:rsidRPr="001E543A">
        <w:rPr>
          <w:rFonts w:ascii="Times New Roman" w:eastAsia="Times New Roman" w:hAnsi="Times New Roman" w:cs="Times New Roman"/>
          <w:sz w:val="24"/>
          <w:szCs w:val="24"/>
        </w:rPr>
        <w:t xml:space="preserve">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б) персональные данные супруги (супруга), детей и иных членов семьи лица, замещающего муниципальную должность;</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д) информацию, отнесенную к государственной тайне или являющуюся конфиденциальной.</w:t>
      </w:r>
    </w:p>
    <w:p w:rsidR="00061ADC" w:rsidRPr="001E543A" w:rsidRDefault="00D200F0" w:rsidP="00061ADC">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 xml:space="preserve">4. </w:t>
      </w:r>
      <w:r w:rsidR="00061ADC" w:rsidRPr="001E543A">
        <w:rPr>
          <w:rFonts w:ascii="Times New Roman" w:eastAsia="Times New Roman" w:hAnsi="Times New Roman" w:cs="Times New Roman"/>
          <w:sz w:val="24"/>
          <w:szCs w:val="24"/>
        </w:rPr>
        <w:t>Размещение на официальном сайте органа местного самоуправления сведений о доходах, расходах, об имуществе и обязательствах имущественного характера, и их представление общероссийским средствам массовой информации для опубликования обеспечивается:</w:t>
      </w:r>
    </w:p>
    <w:p w:rsidR="00061ADC" w:rsidRPr="001E543A" w:rsidRDefault="00061ADC" w:rsidP="00061ADC">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 xml:space="preserve">а) представленных главой Тернейского муниципального округа - </w:t>
      </w:r>
      <w:r w:rsidR="002C62B5" w:rsidRPr="001E543A">
        <w:rPr>
          <w:rFonts w:ascii="Times New Roman" w:eastAsia="Times New Roman" w:hAnsi="Times New Roman" w:cs="Times New Roman"/>
          <w:sz w:val="24"/>
          <w:szCs w:val="24"/>
        </w:rPr>
        <w:t>отделом организационной работы, муниципальной службы и кадров</w:t>
      </w:r>
      <w:r w:rsidRPr="001E543A">
        <w:rPr>
          <w:rFonts w:ascii="Times New Roman" w:eastAsia="Times New Roman" w:hAnsi="Times New Roman" w:cs="Times New Roman"/>
          <w:sz w:val="24"/>
          <w:szCs w:val="24"/>
        </w:rPr>
        <w:t xml:space="preserve"> администрации </w:t>
      </w:r>
      <w:r w:rsidR="002C62B5" w:rsidRPr="001E543A">
        <w:rPr>
          <w:rFonts w:ascii="Times New Roman" w:eastAsia="Times New Roman" w:hAnsi="Times New Roman" w:cs="Times New Roman"/>
          <w:sz w:val="24"/>
          <w:szCs w:val="24"/>
        </w:rPr>
        <w:t>Тернейского муниципального</w:t>
      </w:r>
      <w:r w:rsidRPr="001E543A">
        <w:rPr>
          <w:rFonts w:ascii="Times New Roman" w:eastAsia="Times New Roman" w:hAnsi="Times New Roman" w:cs="Times New Roman"/>
          <w:sz w:val="24"/>
          <w:szCs w:val="24"/>
        </w:rPr>
        <w:t xml:space="preserve"> округа;</w:t>
      </w:r>
    </w:p>
    <w:p w:rsidR="00061ADC" w:rsidRPr="001E543A" w:rsidRDefault="00061ADC" w:rsidP="00061ADC">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 xml:space="preserve">б) лиц, замещающих муниципальные должности в Контрольно-счетной </w:t>
      </w:r>
      <w:r w:rsidR="002C62B5" w:rsidRPr="001E543A">
        <w:rPr>
          <w:rFonts w:ascii="Times New Roman" w:eastAsia="Times New Roman" w:hAnsi="Times New Roman" w:cs="Times New Roman"/>
          <w:sz w:val="24"/>
          <w:szCs w:val="24"/>
        </w:rPr>
        <w:t>комиссии Тернейского муниципального</w:t>
      </w:r>
      <w:r w:rsidRPr="001E543A">
        <w:rPr>
          <w:rFonts w:ascii="Times New Roman" w:eastAsia="Times New Roman" w:hAnsi="Times New Roman" w:cs="Times New Roman"/>
          <w:sz w:val="24"/>
          <w:szCs w:val="24"/>
        </w:rPr>
        <w:t xml:space="preserve"> округа</w:t>
      </w:r>
      <w:r w:rsidR="002C62B5" w:rsidRPr="001E543A">
        <w:rPr>
          <w:rFonts w:ascii="Times New Roman" w:eastAsia="Times New Roman" w:hAnsi="Times New Roman" w:cs="Times New Roman"/>
          <w:sz w:val="24"/>
          <w:szCs w:val="24"/>
        </w:rPr>
        <w:t xml:space="preserve"> </w:t>
      </w:r>
      <w:r w:rsidRPr="001E543A">
        <w:rPr>
          <w:rFonts w:ascii="Times New Roman" w:eastAsia="Times New Roman" w:hAnsi="Times New Roman" w:cs="Times New Roman"/>
          <w:sz w:val="24"/>
          <w:szCs w:val="24"/>
        </w:rPr>
        <w:t xml:space="preserve">- лицом, определенным распоряжением председателя Контрольно-счетной </w:t>
      </w:r>
      <w:r w:rsidR="002C62B5" w:rsidRPr="001E543A">
        <w:rPr>
          <w:rFonts w:ascii="Times New Roman" w:eastAsia="Times New Roman" w:hAnsi="Times New Roman" w:cs="Times New Roman"/>
          <w:sz w:val="24"/>
          <w:szCs w:val="24"/>
        </w:rPr>
        <w:t>комиссии Тернейского муниципального округа</w:t>
      </w:r>
      <w:r w:rsidRPr="001E543A">
        <w:rPr>
          <w:rFonts w:ascii="Times New Roman" w:eastAsia="Times New Roman" w:hAnsi="Times New Roman" w:cs="Times New Roman"/>
          <w:sz w:val="24"/>
          <w:szCs w:val="24"/>
        </w:rPr>
        <w:t>.</w:t>
      </w:r>
    </w:p>
    <w:p w:rsidR="00926639" w:rsidRPr="001E543A" w:rsidRDefault="00926639" w:rsidP="006A75F8">
      <w:pPr>
        <w:autoSpaceDE w:val="0"/>
        <w:autoSpaceDN w:val="0"/>
        <w:adjustRightInd w:val="0"/>
        <w:spacing w:after="0" w:line="240" w:lineRule="auto"/>
        <w:ind w:firstLine="540"/>
        <w:jc w:val="both"/>
        <w:rPr>
          <w:rFonts w:ascii="Times New Roman" w:hAnsi="Times New Roman" w:cs="Times New Roman"/>
          <w:sz w:val="24"/>
          <w:szCs w:val="24"/>
        </w:rPr>
      </w:pPr>
      <w:r w:rsidRPr="001E543A">
        <w:rPr>
          <w:rFonts w:ascii="Times New Roman" w:hAnsi="Times New Roman" w:cs="Times New Roman"/>
          <w:sz w:val="24"/>
          <w:szCs w:val="24"/>
        </w:rPr>
        <w:t xml:space="preserve">В целях размещения в информационно-телекоммуникационной сети «Интернет» на официальном сайте органа местного самоуправления сведений о доходах, расходах, об имуществе и обязательствах имущественного характера, представленных лицом, замещающим муниципальную должность, данное лицо в течение двух рабочих дней после направления справки о доходах, расходах, об имуществе и обязательствах имущественного характера (далее - справка) в </w:t>
      </w:r>
      <w:r w:rsidR="00545222" w:rsidRPr="001E543A">
        <w:rPr>
          <w:rFonts w:ascii="Times New Roman" w:hAnsi="Times New Roman" w:cs="Times New Roman"/>
          <w:sz w:val="24"/>
          <w:szCs w:val="24"/>
        </w:rPr>
        <w:t xml:space="preserve">орган исполнительной власти Приморского края, осуществляющего реализацию функций по профилактике коррупционных и иных правонарушений, </w:t>
      </w:r>
      <w:r w:rsidRPr="001E543A">
        <w:rPr>
          <w:rFonts w:ascii="Times New Roman" w:hAnsi="Times New Roman" w:cs="Times New Roman"/>
          <w:sz w:val="24"/>
          <w:szCs w:val="24"/>
        </w:rPr>
        <w:t>представляет ее копию в орган местного самоуправления</w:t>
      </w:r>
      <w:r w:rsidR="00545222" w:rsidRPr="001E543A">
        <w:rPr>
          <w:rFonts w:ascii="Times New Roman" w:hAnsi="Times New Roman" w:cs="Times New Roman"/>
          <w:sz w:val="24"/>
          <w:szCs w:val="24"/>
        </w:rPr>
        <w:t xml:space="preserve"> Тернейского муниципального округа</w:t>
      </w:r>
      <w:r w:rsidRPr="001E543A">
        <w:rPr>
          <w:rFonts w:ascii="Times New Roman" w:hAnsi="Times New Roman" w:cs="Times New Roman"/>
          <w:sz w:val="24"/>
          <w:szCs w:val="24"/>
        </w:rPr>
        <w:t>. Копия представленной справки приобщается органом местного самоуправления</w:t>
      </w:r>
      <w:r w:rsidR="00545222" w:rsidRPr="001E543A">
        <w:rPr>
          <w:sz w:val="24"/>
          <w:szCs w:val="24"/>
        </w:rPr>
        <w:t xml:space="preserve"> </w:t>
      </w:r>
      <w:r w:rsidR="00545222" w:rsidRPr="001E543A">
        <w:rPr>
          <w:rFonts w:ascii="Times New Roman" w:hAnsi="Times New Roman" w:cs="Times New Roman"/>
          <w:sz w:val="24"/>
          <w:szCs w:val="24"/>
        </w:rPr>
        <w:t xml:space="preserve">Тернейского муниципального округа </w:t>
      </w:r>
      <w:r w:rsidRPr="001E543A">
        <w:rPr>
          <w:rFonts w:ascii="Times New Roman" w:hAnsi="Times New Roman" w:cs="Times New Roman"/>
          <w:sz w:val="24"/>
          <w:szCs w:val="24"/>
        </w:rPr>
        <w:t>к личному делу лица, замещающего муниципальную должность.</w:t>
      </w:r>
    </w:p>
    <w:p w:rsidR="006A75F8" w:rsidRPr="001E543A" w:rsidRDefault="006A75F8" w:rsidP="006A75F8">
      <w:pPr>
        <w:autoSpaceDE w:val="0"/>
        <w:autoSpaceDN w:val="0"/>
        <w:adjustRightInd w:val="0"/>
        <w:spacing w:after="0" w:line="240" w:lineRule="auto"/>
        <w:ind w:firstLine="540"/>
        <w:jc w:val="both"/>
        <w:rPr>
          <w:rFonts w:ascii="Times New Roman" w:hAnsi="Times New Roman" w:cs="Times New Roman"/>
          <w:sz w:val="24"/>
          <w:szCs w:val="24"/>
        </w:rPr>
      </w:pPr>
      <w:r w:rsidRPr="001E543A">
        <w:rPr>
          <w:rFonts w:ascii="Times New Roman" w:hAnsi="Times New Roman" w:cs="Times New Roman"/>
          <w:sz w:val="24"/>
          <w:szCs w:val="24"/>
        </w:rPr>
        <w:t>В целях размещения в информационно-телекоммуникационной сети «Интернет» на официальном сайте органа местного самоуправления обобщенной информации об исполнении (ненадлежащем исполнении) лицом, замещающим муниципальную должность депутата Думы Тернейского муниципального округа, обязанности представить сведения о доходах, расходах, об имуществе и обязательствах имущественного характера данное лицо в течение двух рабочих дней после направления справки в орган исполнительной власти Приморского края,</w:t>
      </w:r>
      <w:r w:rsidR="00926639" w:rsidRPr="001E543A">
        <w:rPr>
          <w:rFonts w:ascii="Times New Roman" w:hAnsi="Times New Roman" w:cs="Times New Roman"/>
          <w:sz w:val="24"/>
          <w:szCs w:val="24"/>
        </w:rPr>
        <w:t xml:space="preserve"> осуществляющего реализацию функций по профилактике коррупционных и иных правонарушений,</w:t>
      </w:r>
      <w:r w:rsidRPr="001E543A">
        <w:rPr>
          <w:rFonts w:ascii="Times New Roman" w:hAnsi="Times New Roman" w:cs="Times New Roman"/>
          <w:sz w:val="24"/>
          <w:szCs w:val="24"/>
        </w:rPr>
        <w:t xml:space="preserve"> представляет ее копию в </w:t>
      </w:r>
      <w:r w:rsidR="00DE6301" w:rsidRPr="001E543A">
        <w:rPr>
          <w:rFonts w:ascii="Times New Roman" w:hAnsi="Times New Roman" w:cs="Times New Roman"/>
          <w:sz w:val="24"/>
          <w:szCs w:val="24"/>
        </w:rPr>
        <w:t>Думу</w:t>
      </w:r>
      <w:r w:rsidR="00926639" w:rsidRPr="001E543A">
        <w:rPr>
          <w:rFonts w:ascii="Times New Roman" w:hAnsi="Times New Roman" w:cs="Times New Roman"/>
          <w:sz w:val="24"/>
          <w:szCs w:val="24"/>
        </w:rPr>
        <w:t xml:space="preserve"> Тернейского муниципального округа</w:t>
      </w:r>
      <w:r w:rsidRPr="001E543A">
        <w:rPr>
          <w:rFonts w:ascii="Times New Roman" w:hAnsi="Times New Roman" w:cs="Times New Roman"/>
          <w:sz w:val="24"/>
          <w:szCs w:val="24"/>
        </w:rPr>
        <w:t xml:space="preserve">. Копия представленной справки приобщается </w:t>
      </w:r>
      <w:r w:rsidR="00926639" w:rsidRPr="001E543A">
        <w:rPr>
          <w:rFonts w:ascii="Times New Roman" w:hAnsi="Times New Roman" w:cs="Times New Roman"/>
          <w:sz w:val="24"/>
          <w:szCs w:val="24"/>
        </w:rPr>
        <w:t xml:space="preserve">аппаратом Думы Тернейского муниципального округа </w:t>
      </w:r>
      <w:r w:rsidRPr="001E543A">
        <w:rPr>
          <w:rFonts w:ascii="Times New Roman" w:hAnsi="Times New Roman" w:cs="Times New Roman"/>
          <w:sz w:val="24"/>
          <w:szCs w:val="24"/>
        </w:rPr>
        <w:t xml:space="preserve">к личному делу лица, замещающего муниципальную должность депутата </w:t>
      </w:r>
      <w:r w:rsidR="00926639" w:rsidRPr="001E543A">
        <w:rPr>
          <w:rFonts w:ascii="Times New Roman" w:hAnsi="Times New Roman" w:cs="Times New Roman"/>
          <w:sz w:val="24"/>
          <w:szCs w:val="24"/>
        </w:rPr>
        <w:t>Думы Тернейского муниципального округа</w:t>
      </w:r>
      <w:r w:rsidRPr="001E543A">
        <w:rPr>
          <w:rFonts w:ascii="Times New Roman" w:hAnsi="Times New Roman" w:cs="Times New Roman"/>
          <w:sz w:val="24"/>
          <w:szCs w:val="24"/>
        </w:rPr>
        <w:t>.</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lastRenderedPageBreak/>
        <w:t xml:space="preserve">В случае представления лицом, замещающим муниципальную должность, уточненных сведений о доходах, расходах, об имуществе и обязательствах имущественного характера данное лицо в течение двух рабочих дней после направления уточненной справки в </w:t>
      </w:r>
      <w:r w:rsidR="00545222" w:rsidRPr="001E543A">
        <w:rPr>
          <w:rFonts w:ascii="Times New Roman" w:eastAsia="Times New Roman" w:hAnsi="Times New Roman" w:cs="Times New Roman"/>
          <w:sz w:val="24"/>
          <w:szCs w:val="24"/>
        </w:rPr>
        <w:t xml:space="preserve">орган исполнительной власти Приморского края, осуществляющего реализацию функций по профилактике коррупционных и иных правонарушений, </w:t>
      </w:r>
      <w:r w:rsidRPr="001E543A">
        <w:rPr>
          <w:rFonts w:ascii="Times New Roman" w:eastAsia="Times New Roman" w:hAnsi="Times New Roman" w:cs="Times New Roman"/>
          <w:sz w:val="24"/>
          <w:szCs w:val="24"/>
        </w:rPr>
        <w:t>представляет ее копию в орган местного самоуправления</w:t>
      </w:r>
      <w:r w:rsidR="00545222" w:rsidRPr="001E543A">
        <w:rPr>
          <w:rFonts w:ascii="Times New Roman" w:hAnsi="Times New Roman" w:cs="Times New Roman"/>
          <w:sz w:val="24"/>
          <w:szCs w:val="24"/>
        </w:rPr>
        <w:t xml:space="preserve"> Тернейского муниципального округа</w:t>
      </w:r>
      <w:r w:rsidRPr="001E543A">
        <w:rPr>
          <w:rFonts w:ascii="Times New Roman" w:eastAsia="Times New Roman" w:hAnsi="Times New Roman" w:cs="Times New Roman"/>
          <w:sz w:val="24"/>
          <w:szCs w:val="24"/>
        </w:rPr>
        <w:t>. Копия уточненной справки приобщается органом местного самоуправления к личному делу лица, замещающего должность.</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 xml:space="preserve">5. </w:t>
      </w:r>
      <w:r w:rsidR="00CF4B95" w:rsidRPr="001E543A">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замещающим муниципальную должность,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органа местного самоуправления и ежегодно обновляются в течение 14 рабочих дней со дня истечения срока, установленного для их подачи</w:t>
      </w:r>
      <w:r w:rsidRPr="001E543A">
        <w:rPr>
          <w:rFonts w:ascii="Times New Roman" w:eastAsia="Times New Roman" w:hAnsi="Times New Roman" w:cs="Times New Roman"/>
          <w:sz w:val="24"/>
          <w:szCs w:val="24"/>
        </w:rPr>
        <w:t>.</w:t>
      </w:r>
    </w:p>
    <w:p w:rsidR="00BA5BDC" w:rsidRPr="001E543A" w:rsidRDefault="00BA5BDC"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Обобщенная информация об исполнении (ненадлежащем исполнении) лицами, замещающими муниципальные должности депутата Думы Тернейского муниципального округа, обязанности представить сведения о доходах, расходах, об имуществе и обязательствах имущественного характера размещается</w:t>
      </w:r>
      <w:r w:rsidR="00194BCF" w:rsidRPr="001E543A">
        <w:rPr>
          <w:rFonts w:ascii="Times New Roman" w:eastAsia="Times New Roman" w:hAnsi="Times New Roman" w:cs="Times New Roman"/>
          <w:sz w:val="24"/>
          <w:szCs w:val="24"/>
        </w:rPr>
        <w:t xml:space="preserve"> уполномоченным лицом</w:t>
      </w:r>
      <w:r w:rsidRPr="001E543A">
        <w:rPr>
          <w:rFonts w:ascii="Times New Roman" w:eastAsia="Times New Roman" w:hAnsi="Times New Roman" w:cs="Times New Roman"/>
          <w:sz w:val="24"/>
          <w:szCs w:val="24"/>
        </w:rPr>
        <w:t xml:space="preserve"> аппаратом Думы Тернейского муниципального округа на официальном сайте органа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14 дней со дня истечения срока, установленного для представления указанных сведений.</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6. Сведения о доходах, расходах, об имуществе и обязательствах имущественного характера, указанные в пункте 2 настоящего Порядка,</w:t>
      </w:r>
      <w:r w:rsidR="00EA37A5" w:rsidRPr="001E543A">
        <w:rPr>
          <w:rFonts w:ascii="Times New Roman" w:eastAsia="Times New Roman" w:hAnsi="Times New Roman" w:cs="Times New Roman"/>
          <w:sz w:val="24"/>
          <w:szCs w:val="24"/>
        </w:rPr>
        <w:t xml:space="preserve"> размещаются на официальном сайте органа местного самоуправления и </w:t>
      </w:r>
      <w:r w:rsidRPr="001E543A">
        <w:rPr>
          <w:rFonts w:ascii="Times New Roman" w:eastAsia="Times New Roman" w:hAnsi="Times New Roman" w:cs="Times New Roman"/>
          <w:sz w:val="24"/>
          <w:szCs w:val="24"/>
        </w:rPr>
        <w:t>предоставляются общероссийским средствам массовой информации</w:t>
      </w:r>
      <w:r w:rsidR="00EA37A5" w:rsidRPr="001E543A">
        <w:rPr>
          <w:rFonts w:ascii="Times New Roman" w:eastAsia="Times New Roman" w:hAnsi="Times New Roman" w:cs="Times New Roman"/>
          <w:sz w:val="24"/>
          <w:szCs w:val="24"/>
        </w:rPr>
        <w:t xml:space="preserve"> (по их запросу)</w:t>
      </w:r>
      <w:r w:rsidRPr="001E543A">
        <w:rPr>
          <w:rFonts w:ascii="Times New Roman" w:eastAsia="Times New Roman" w:hAnsi="Times New Roman" w:cs="Times New Roman"/>
          <w:sz w:val="24"/>
          <w:szCs w:val="24"/>
        </w:rPr>
        <w:t xml:space="preserve"> для опубликования по форм</w:t>
      </w:r>
      <w:r w:rsidR="003D3EF5" w:rsidRPr="001E543A">
        <w:rPr>
          <w:rFonts w:ascii="Times New Roman" w:eastAsia="Times New Roman" w:hAnsi="Times New Roman" w:cs="Times New Roman"/>
          <w:sz w:val="24"/>
          <w:szCs w:val="24"/>
        </w:rPr>
        <w:t>е</w:t>
      </w:r>
      <w:r w:rsidRPr="001E543A">
        <w:rPr>
          <w:rFonts w:ascii="Times New Roman" w:eastAsia="Times New Roman" w:hAnsi="Times New Roman" w:cs="Times New Roman"/>
          <w:sz w:val="24"/>
          <w:szCs w:val="24"/>
        </w:rPr>
        <w:t xml:space="preserve"> согласно </w:t>
      </w:r>
      <w:r w:rsidR="001E543A" w:rsidRPr="001E543A">
        <w:rPr>
          <w:rFonts w:ascii="Times New Roman" w:eastAsia="Times New Roman" w:hAnsi="Times New Roman" w:cs="Times New Roman"/>
          <w:sz w:val="24"/>
          <w:szCs w:val="24"/>
        </w:rPr>
        <w:t>приложению,</w:t>
      </w:r>
      <w:r w:rsidRPr="001E543A">
        <w:rPr>
          <w:rFonts w:ascii="Times New Roman" w:eastAsia="Times New Roman" w:hAnsi="Times New Roman" w:cs="Times New Roman"/>
          <w:sz w:val="24"/>
          <w:szCs w:val="24"/>
        </w:rPr>
        <w:t xml:space="preserve"> к настоящему Порядку.</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7. Лица, в должностные обязанности которых входит работа со сведениями о доходах, расходах, об имуществе и обязательствах имущественного характера:</w:t>
      </w:r>
    </w:p>
    <w:p w:rsidR="00D200F0"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а) в течение трех рабочих дней со дня поступления запроса от общероссийского средства массовой информации сообщают о нем лицу, замещающему муниципальную должность, в отношении которого поступил запрос;</w:t>
      </w:r>
    </w:p>
    <w:p w:rsidR="002E553D" w:rsidRPr="001E543A" w:rsidRDefault="00D200F0" w:rsidP="00D200F0">
      <w:pPr>
        <w:spacing w:after="0" w:line="240" w:lineRule="auto"/>
        <w:ind w:firstLine="709"/>
        <w:jc w:val="both"/>
        <w:rPr>
          <w:rFonts w:ascii="Times New Roman" w:eastAsia="Times New Roman" w:hAnsi="Times New Roman" w:cs="Times New Roman"/>
          <w:sz w:val="24"/>
          <w:szCs w:val="24"/>
        </w:rPr>
      </w:pPr>
      <w:r w:rsidRPr="001E543A">
        <w:rPr>
          <w:rFonts w:ascii="Times New Roman" w:eastAsia="Times New Roman" w:hAnsi="Times New Roman" w:cs="Times New Roman"/>
          <w:sz w:val="24"/>
          <w:szCs w:val="24"/>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в информационно-телекоммуникационной сети </w:t>
      </w:r>
      <w:r w:rsidR="003D3EF5" w:rsidRPr="001E543A">
        <w:rPr>
          <w:rFonts w:ascii="Times New Roman" w:eastAsia="Times New Roman" w:hAnsi="Times New Roman" w:cs="Times New Roman"/>
          <w:sz w:val="24"/>
          <w:szCs w:val="24"/>
        </w:rPr>
        <w:t>«</w:t>
      </w:r>
      <w:r w:rsidRPr="001E543A">
        <w:rPr>
          <w:rFonts w:ascii="Times New Roman" w:eastAsia="Times New Roman" w:hAnsi="Times New Roman" w:cs="Times New Roman"/>
          <w:sz w:val="24"/>
          <w:szCs w:val="24"/>
        </w:rPr>
        <w:t>Интернет</w:t>
      </w:r>
      <w:r w:rsidR="003D3EF5" w:rsidRPr="001E543A">
        <w:rPr>
          <w:rFonts w:ascii="Times New Roman" w:eastAsia="Times New Roman" w:hAnsi="Times New Roman" w:cs="Times New Roman"/>
          <w:sz w:val="24"/>
          <w:szCs w:val="24"/>
        </w:rPr>
        <w:t>»</w:t>
      </w:r>
      <w:r w:rsidRPr="001E543A">
        <w:rPr>
          <w:rFonts w:ascii="Times New Roman" w:eastAsia="Times New Roman" w:hAnsi="Times New Roman" w:cs="Times New Roman"/>
          <w:sz w:val="24"/>
          <w:szCs w:val="24"/>
        </w:rPr>
        <w:t>.</w:t>
      </w:r>
    </w:p>
    <w:p w:rsidR="00215DC9" w:rsidRPr="00215DC9" w:rsidRDefault="002E553D" w:rsidP="00D200F0">
      <w:pPr>
        <w:spacing w:after="0" w:line="240" w:lineRule="auto"/>
        <w:ind w:firstLine="709"/>
        <w:jc w:val="both"/>
        <w:rPr>
          <w:rFonts w:ascii="Times New Roman" w:eastAsia="Calibri" w:hAnsi="Times New Roman" w:cs="Times New Roman"/>
          <w:sz w:val="24"/>
          <w:szCs w:val="24"/>
        </w:rPr>
      </w:pPr>
      <w:r w:rsidRPr="001E543A">
        <w:rPr>
          <w:rFonts w:ascii="Times New Roman" w:eastAsia="Times New Roman" w:hAnsi="Times New Roman" w:cs="Times New Roman"/>
          <w:sz w:val="24"/>
          <w:szCs w:val="24"/>
        </w:rPr>
        <w:t xml:space="preserve">8. </w:t>
      </w:r>
      <w:r w:rsidR="009A58BF" w:rsidRPr="001E543A">
        <w:rPr>
          <w:rFonts w:ascii="Times New Roman" w:eastAsia="Times New Roman" w:hAnsi="Times New Roman" w:cs="Times New Roman"/>
          <w:sz w:val="24"/>
          <w:szCs w:val="24"/>
        </w:rPr>
        <w:t>Лица</w:t>
      </w:r>
      <w:r w:rsidRPr="001E543A">
        <w:rPr>
          <w:rFonts w:ascii="Times New Roman" w:eastAsia="Times New Roman" w:hAnsi="Times New Roman" w:cs="Times New Roman"/>
          <w:sz w:val="24"/>
          <w:szCs w:val="24"/>
        </w:rPr>
        <w:t>, обеспечивающие размещение сведений о доходах, расходах, на официальн</w:t>
      </w:r>
      <w:r w:rsidR="009A58BF" w:rsidRPr="001E543A">
        <w:rPr>
          <w:rFonts w:ascii="Times New Roman" w:eastAsia="Times New Roman" w:hAnsi="Times New Roman" w:cs="Times New Roman"/>
          <w:sz w:val="24"/>
          <w:szCs w:val="24"/>
        </w:rPr>
        <w:t>ом</w:t>
      </w:r>
      <w:r w:rsidRPr="001E543A">
        <w:rPr>
          <w:rFonts w:ascii="Times New Roman" w:eastAsia="Times New Roman" w:hAnsi="Times New Roman" w:cs="Times New Roman"/>
          <w:sz w:val="24"/>
          <w:szCs w:val="24"/>
        </w:rPr>
        <w:t xml:space="preserve"> сайт</w:t>
      </w:r>
      <w:r w:rsidR="009A58BF" w:rsidRPr="001E543A">
        <w:rPr>
          <w:rFonts w:ascii="Times New Roman" w:eastAsia="Times New Roman" w:hAnsi="Times New Roman" w:cs="Times New Roman"/>
          <w:sz w:val="24"/>
          <w:szCs w:val="24"/>
        </w:rPr>
        <w:t>е органа местного самоуправления</w:t>
      </w:r>
      <w:r w:rsidRPr="001E543A">
        <w:rPr>
          <w:rFonts w:ascii="Times New Roman" w:eastAsia="Times New Roman" w:hAnsi="Times New Roman" w:cs="Times New Roman"/>
          <w:sz w:val="24"/>
          <w:szCs w:val="24"/>
        </w:rPr>
        <w:t xml:space="preserve">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r w:rsidR="00215DC9" w:rsidRPr="00215DC9">
        <w:rPr>
          <w:rFonts w:ascii="Times New Roman" w:eastAsia="Calibri" w:hAnsi="Times New Roman" w:cs="Times New Roman"/>
          <w:sz w:val="24"/>
          <w:szCs w:val="24"/>
        </w:rPr>
        <w:br w:type="page"/>
      </w:r>
    </w:p>
    <w:p w:rsidR="00215DC9" w:rsidRPr="00215DC9" w:rsidRDefault="00215DC9" w:rsidP="00215DC9">
      <w:pPr>
        <w:spacing w:after="0" w:line="240" w:lineRule="auto"/>
        <w:ind w:firstLine="709"/>
        <w:jc w:val="both"/>
        <w:rPr>
          <w:rFonts w:ascii="Times New Roman" w:eastAsia="Calibri" w:hAnsi="Times New Roman" w:cs="Times New Roman"/>
          <w:sz w:val="24"/>
          <w:szCs w:val="24"/>
        </w:rPr>
        <w:sectPr w:rsidR="00215DC9" w:rsidRPr="00215DC9" w:rsidSect="006E470E">
          <w:footerReference w:type="default" r:id="rId8"/>
          <w:pgSz w:w="11909" w:h="16834"/>
          <w:pgMar w:top="1134" w:right="567" w:bottom="1134" w:left="1701" w:header="720" w:footer="720" w:gutter="0"/>
          <w:cols w:space="60"/>
          <w:noEndnote/>
          <w:titlePg/>
          <w:docGrid w:linePitch="299"/>
        </w:sectPr>
      </w:pPr>
    </w:p>
    <w:p w:rsidR="00CF4B95" w:rsidRPr="009A58BF" w:rsidRDefault="00CF4B95" w:rsidP="00CF4B95">
      <w:pPr>
        <w:autoSpaceDE w:val="0"/>
        <w:autoSpaceDN w:val="0"/>
        <w:adjustRightInd w:val="0"/>
        <w:spacing w:after="0" w:line="240" w:lineRule="auto"/>
        <w:jc w:val="right"/>
        <w:rPr>
          <w:rFonts w:ascii="Times New Roman" w:eastAsia="Calibri" w:hAnsi="Times New Roman" w:cs="Times New Roman"/>
          <w:sz w:val="20"/>
          <w:szCs w:val="20"/>
        </w:rPr>
      </w:pPr>
      <w:r w:rsidRPr="009A58BF">
        <w:rPr>
          <w:rFonts w:ascii="Times New Roman" w:eastAsia="Calibri" w:hAnsi="Times New Roman" w:cs="Times New Roman"/>
          <w:sz w:val="20"/>
          <w:szCs w:val="20"/>
        </w:rPr>
        <w:lastRenderedPageBreak/>
        <w:t>Приложение</w:t>
      </w:r>
    </w:p>
    <w:p w:rsidR="00B31E7D" w:rsidRDefault="009A58BF" w:rsidP="00B31E7D">
      <w:pPr>
        <w:autoSpaceDE w:val="0"/>
        <w:autoSpaceDN w:val="0"/>
        <w:adjustRightInd w:val="0"/>
        <w:spacing w:after="0" w:line="240" w:lineRule="auto"/>
        <w:jc w:val="right"/>
        <w:rPr>
          <w:rFonts w:ascii="Times New Roman" w:eastAsia="Calibri" w:hAnsi="Times New Roman" w:cs="Times New Roman"/>
          <w:sz w:val="20"/>
          <w:szCs w:val="20"/>
        </w:rPr>
      </w:pPr>
      <w:r w:rsidRPr="009A58BF">
        <w:rPr>
          <w:rFonts w:ascii="Times New Roman" w:eastAsia="Calibri" w:hAnsi="Times New Roman" w:cs="Times New Roman"/>
          <w:sz w:val="20"/>
          <w:szCs w:val="20"/>
        </w:rPr>
        <w:t>к Порядку</w:t>
      </w:r>
      <w:r>
        <w:rPr>
          <w:rFonts w:ascii="Times New Roman" w:eastAsia="Calibri" w:hAnsi="Times New Roman" w:cs="Times New Roman"/>
          <w:sz w:val="20"/>
          <w:szCs w:val="20"/>
        </w:rPr>
        <w:t xml:space="preserve"> </w:t>
      </w:r>
      <w:r w:rsidR="00B31E7D" w:rsidRPr="00B31E7D">
        <w:rPr>
          <w:rFonts w:ascii="Times New Roman" w:eastAsia="Calibri" w:hAnsi="Times New Roman" w:cs="Times New Roman"/>
          <w:sz w:val="20"/>
          <w:szCs w:val="20"/>
        </w:rPr>
        <w:t xml:space="preserve">размещения сведений о доходах, расходах, об имуществе и обязательствах имущественного характера </w:t>
      </w:r>
    </w:p>
    <w:p w:rsidR="00B31E7D" w:rsidRDefault="00B31E7D" w:rsidP="00B31E7D">
      <w:pPr>
        <w:autoSpaceDE w:val="0"/>
        <w:autoSpaceDN w:val="0"/>
        <w:adjustRightInd w:val="0"/>
        <w:spacing w:after="0" w:line="240" w:lineRule="auto"/>
        <w:jc w:val="right"/>
        <w:rPr>
          <w:rFonts w:ascii="Times New Roman" w:eastAsia="Calibri" w:hAnsi="Times New Roman" w:cs="Times New Roman"/>
          <w:sz w:val="20"/>
          <w:szCs w:val="20"/>
        </w:rPr>
      </w:pPr>
      <w:r w:rsidRPr="00B31E7D">
        <w:rPr>
          <w:rFonts w:ascii="Times New Roman" w:eastAsia="Calibri" w:hAnsi="Times New Roman" w:cs="Times New Roman"/>
          <w:sz w:val="20"/>
          <w:szCs w:val="20"/>
        </w:rPr>
        <w:t xml:space="preserve">главы Тернейского муниципального округа, председателя, заместителя председателя и аудиторов </w:t>
      </w:r>
      <w:r>
        <w:rPr>
          <w:rFonts w:ascii="Times New Roman" w:eastAsia="Calibri" w:hAnsi="Times New Roman" w:cs="Times New Roman"/>
          <w:sz w:val="20"/>
          <w:szCs w:val="20"/>
        </w:rPr>
        <w:t>К</w:t>
      </w:r>
      <w:r w:rsidRPr="00B31E7D">
        <w:rPr>
          <w:rFonts w:ascii="Times New Roman" w:eastAsia="Calibri" w:hAnsi="Times New Roman" w:cs="Times New Roman"/>
          <w:sz w:val="20"/>
          <w:szCs w:val="20"/>
        </w:rPr>
        <w:t xml:space="preserve">онтрольно-счетной комиссии </w:t>
      </w:r>
    </w:p>
    <w:p w:rsidR="00B31E7D" w:rsidRDefault="00B31E7D" w:rsidP="00B31E7D">
      <w:pPr>
        <w:autoSpaceDE w:val="0"/>
        <w:autoSpaceDN w:val="0"/>
        <w:adjustRightInd w:val="0"/>
        <w:spacing w:after="0" w:line="240" w:lineRule="auto"/>
        <w:jc w:val="right"/>
        <w:rPr>
          <w:rFonts w:ascii="Times New Roman" w:eastAsia="Calibri" w:hAnsi="Times New Roman" w:cs="Times New Roman"/>
          <w:sz w:val="20"/>
          <w:szCs w:val="20"/>
        </w:rPr>
      </w:pPr>
      <w:r w:rsidRPr="00B31E7D">
        <w:rPr>
          <w:rFonts w:ascii="Times New Roman" w:eastAsia="Calibri" w:hAnsi="Times New Roman" w:cs="Times New Roman"/>
          <w:sz w:val="20"/>
          <w:szCs w:val="20"/>
        </w:rPr>
        <w:t xml:space="preserve">Тернейского муниципального округа и членов их семей в информационно-телекоммуникационной сети «Интернет» </w:t>
      </w:r>
    </w:p>
    <w:p w:rsidR="00B31E7D" w:rsidRDefault="00B31E7D" w:rsidP="00B31E7D">
      <w:pPr>
        <w:autoSpaceDE w:val="0"/>
        <w:autoSpaceDN w:val="0"/>
        <w:adjustRightInd w:val="0"/>
        <w:spacing w:after="0" w:line="240" w:lineRule="auto"/>
        <w:jc w:val="right"/>
        <w:rPr>
          <w:rFonts w:ascii="Times New Roman" w:eastAsia="Calibri" w:hAnsi="Times New Roman" w:cs="Times New Roman"/>
          <w:sz w:val="20"/>
          <w:szCs w:val="20"/>
        </w:rPr>
      </w:pPr>
      <w:r w:rsidRPr="00B31E7D">
        <w:rPr>
          <w:rFonts w:ascii="Times New Roman" w:eastAsia="Calibri" w:hAnsi="Times New Roman" w:cs="Times New Roman"/>
          <w:sz w:val="20"/>
          <w:szCs w:val="20"/>
        </w:rPr>
        <w:t xml:space="preserve">и предоставления этих сведений общероссийским средствам массовой информации для опубликования, а также размещения </w:t>
      </w:r>
    </w:p>
    <w:p w:rsidR="00B31E7D" w:rsidRDefault="00B31E7D" w:rsidP="00B31E7D">
      <w:pPr>
        <w:autoSpaceDE w:val="0"/>
        <w:autoSpaceDN w:val="0"/>
        <w:adjustRightInd w:val="0"/>
        <w:spacing w:after="0" w:line="240" w:lineRule="auto"/>
        <w:jc w:val="right"/>
        <w:rPr>
          <w:rFonts w:ascii="Times New Roman" w:eastAsia="Calibri" w:hAnsi="Times New Roman" w:cs="Times New Roman"/>
          <w:sz w:val="20"/>
          <w:szCs w:val="20"/>
        </w:rPr>
      </w:pPr>
      <w:r w:rsidRPr="00B31E7D">
        <w:rPr>
          <w:rFonts w:ascii="Times New Roman" w:eastAsia="Calibri" w:hAnsi="Times New Roman" w:cs="Times New Roman"/>
          <w:sz w:val="20"/>
          <w:szCs w:val="20"/>
        </w:rPr>
        <w:t xml:space="preserve">обобщенной информации об исполнении (ненадлежащем исполнении) депутатами Думы Тернейского муниципального округа </w:t>
      </w:r>
    </w:p>
    <w:p w:rsidR="009A58BF" w:rsidRDefault="00B31E7D" w:rsidP="00B31E7D">
      <w:pPr>
        <w:autoSpaceDE w:val="0"/>
        <w:autoSpaceDN w:val="0"/>
        <w:adjustRightInd w:val="0"/>
        <w:spacing w:after="0" w:line="240" w:lineRule="auto"/>
        <w:jc w:val="right"/>
        <w:rPr>
          <w:rFonts w:ascii="Times New Roman" w:eastAsia="Calibri" w:hAnsi="Times New Roman" w:cs="Times New Roman"/>
          <w:b/>
          <w:sz w:val="20"/>
          <w:szCs w:val="20"/>
        </w:rPr>
      </w:pPr>
      <w:r w:rsidRPr="00B31E7D">
        <w:rPr>
          <w:rFonts w:ascii="Times New Roman" w:eastAsia="Calibri" w:hAnsi="Times New Roman" w:cs="Times New Roman"/>
          <w:sz w:val="20"/>
          <w:szCs w:val="20"/>
        </w:rPr>
        <w:t>обязанности представить сведения о доходах, расходах, об имуществе и обязательствах имущественного характера</w:t>
      </w:r>
    </w:p>
    <w:p w:rsidR="009A58BF" w:rsidRDefault="009A58BF" w:rsidP="00215DC9">
      <w:pPr>
        <w:autoSpaceDE w:val="0"/>
        <w:autoSpaceDN w:val="0"/>
        <w:adjustRightInd w:val="0"/>
        <w:spacing w:after="0" w:line="240" w:lineRule="auto"/>
        <w:jc w:val="center"/>
        <w:rPr>
          <w:rFonts w:ascii="Times New Roman" w:eastAsia="Calibri" w:hAnsi="Times New Roman" w:cs="Times New Roman"/>
          <w:b/>
          <w:sz w:val="20"/>
          <w:szCs w:val="20"/>
        </w:rPr>
      </w:pPr>
    </w:p>
    <w:p w:rsidR="00215DC9" w:rsidRPr="00215DC9" w:rsidRDefault="00215DC9" w:rsidP="00215DC9">
      <w:pPr>
        <w:autoSpaceDE w:val="0"/>
        <w:autoSpaceDN w:val="0"/>
        <w:adjustRightInd w:val="0"/>
        <w:spacing w:after="0" w:line="240" w:lineRule="auto"/>
        <w:jc w:val="center"/>
        <w:rPr>
          <w:rFonts w:ascii="Times New Roman" w:eastAsia="Calibri" w:hAnsi="Times New Roman" w:cs="Times New Roman"/>
          <w:b/>
          <w:sz w:val="20"/>
          <w:szCs w:val="20"/>
        </w:rPr>
      </w:pPr>
      <w:r w:rsidRPr="00215DC9">
        <w:rPr>
          <w:rFonts w:ascii="Times New Roman" w:eastAsia="Calibri" w:hAnsi="Times New Roman" w:cs="Times New Roman"/>
          <w:b/>
          <w:sz w:val="20"/>
          <w:szCs w:val="20"/>
        </w:rPr>
        <w:t>СВЕДЕНИЯ</w:t>
      </w:r>
    </w:p>
    <w:p w:rsidR="00215DC9" w:rsidRPr="00215DC9" w:rsidRDefault="00215DC9" w:rsidP="00215DC9">
      <w:pPr>
        <w:autoSpaceDE w:val="0"/>
        <w:autoSpaceDN w:val="0"/>
        <w:adjustRightInd w:val="0"/>
        <w:spacing w:after="0" w:line="240" w:lineRule="auto"/>
        <w:jc w:val="center"/>
        <w:rPr>
          <w:rFonts w:ascii="Times New Roman" w:eastAsia="Calibri" w:hAnsi="Times New Roman" w:cs="Times New Roman"/>
          <w:sz w:val="20"/>
          <w:szCs w:val="20"/>
        </w:rPr>
      </w:pPr>
      <w:r w:rsidRPr="00215DC9">
        <w:rPr>
          <w:rFonts w:ascii="Times New Roman" w:eastAsia="Calibri" w:hAnsi="Times New Roman" w:cs="Times New Roman"/>
          <w:sz w:val="20"/>
          <w:szCs w:val="20"/>
        </w:rPr>
        <w:t>о доходах, расходах, об имуществе и обязательствах имущественного характера</w:t>
      </w:r>
    </w:p>
    <w:p w:rsidR="00215DC9" w:rsidRPr="003D3EF5" w:rsidRDefault="00215DC9" w:rsidP="00215DC9">
      <w:pPr>
        <w:autoSpaceDE w:val="0"/>
        <w:autoSpaceDN w:val="0"/>
        <w:adjustRightInd w:val="0"/>
        <w:spacing w:after="0" w:line="240" w:lineRule="auto"/>
        <w:jc w:val="center"/>
        <w:rPr>
          <w:rFonts w:ascii="Times New Roman" w:eastAsia="Calibri" w:hAnsi="Times New Roman" w:cs="Times New Roman"/>
          <w:b/>
          <w:sz w:val="24"/>
          <w:szCs w:val="24"/>
        </w:rPr>
      </w:pPr>
      <w:r w:rsidRPr="00215DC9">
        <w:rPr>
          <w:rFonts w:ascii="Times New Roman" w:eastAsia="Calibri" w:hAnsi="Times New Roman" w:cs="Times New Roman"/>
          <w:b/>
          <w:sz w:val="24"/>
          <w:szCs w:val="24"/>
        </w:rPr>
        <w:t>________________________________________________________</w:t>
      </w:r>
    </w:p>
    <w:p w:rsidR="003D3EF5" w:rsidRPr="00215DC9" w:rsidRDefault="003D3EF5" w:rsidP="003D3EF5">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3D3EF5">
        <w:rPr>
          <w:rFonts w:ascii="Times New Roman" w:eastAsia="Calibri" w:hAnsi="Times New Roman" w:cs="Times New Roman"/>
          <w:sz w:val="24"/>
          <w:szCs w:val="24"/>
          <w:vertAlign w:val="superscript"/>
        </w:rPr>
        <w:t xml:space="preserve">        (полное наименование </w:t>
      </w:r>
      <w:r w:rsidR="001F24C3">
        <w:rPr>
          <w:rFonts w:ascii="Times New Roman" w:eastAsia="Calibri" w:hAnsi="Times New Roman" w:cs="Times New Roman"/>
          <w:sz w:val="24"/>
          <w:szCs w:val="24"/>
          <w:vertAlign w:val="superscript"/>
        </w:rPr>
        <w:t>замещающей</w:t>
      </w:r>
      <w:r w:rsidRPr="003D3EF5">
        <w:rPr>
          <w:rFonts w:ascii="Times New Roman" w:eastAsia="Calibri" w:hAnsi="Times New Roman" w:cs="Times New Roman"/>
          <w:sz w:val="24"/>
          <w:szCs w:val="24"/>
          <w:vertAlign w:val="superscript"/>
        </w:rPr>
        <w:t xml:space="preserve"> </w:t>
      </w:r>
      <w:r w:rsidR="001F24C3">
        <w:rPr>
          <w:rFonts w:ascii="Times New Roman" w:eastAsia="Calibri" w:hAnsi="Times New Roman" w:cs="Times New Roman"/>
          <w:sz w:val="24"/>
          <w:szCs w:val="24"/>
          <w:vertAlign w:val="superscript"/>
        </w:rPr>
        <w:t>муниципальной должности</w:t>
      </w:r>
      <w:r w:rsidRPr="003D3EF5">
        <w:rPr>
          <w:rFonts w:ascii="Times New Roman" w:eastAsia="Calibri" w:hAnsi="Times New Roman" w:cs="Times New Roman"/>
          <w:sz w:val="24"/>
          <w:szCs w:val="24"/>
          <w:vertAlign w:val="superscript"/>
        </w:rPr>
        <w:t>)</w:t>
      </w:r>
    </w:p>
    <w:p w:rsidR="00215DC9" w:rsidRDefault="00215DC9" w:rsidP="00215DC9">
      <w:pPr>
        <w:autoSpaceDE w:val="0"/>
        <w:autoSpaceDN w:val="0"/>
        <w:adjustRightInd w:val="0"/>
        <w:spacing w:after="0" w:line="240" w:lineRule="auto"/>
        <w:jc w:val="center"/>
        <w:rPr>
          <w:rFonts w:ascii="Times New Roman" w:eastAsia="Calibri" w:hAnsi="Times New Roman" w:cs="Times New Roman"/>
          <w:sz w:val="20"/>
          <w:szCs w:val="20"/>
        </w:rPr>
      </w:pPr>
      <w:r w:rsidRPr="00215DC9">
        <w:rPr>
          <w:rFonts w:ascii="Times New Roman" w:eastAsia="Calibri" w:hAnsi="Times New Roman" w:cs="Times New Roman"/>
          <w:sz w:val="20"/>
          <w:szCs w:val="20"/>
        </w:rPr>
        <w:t>и членов его семьи за период с 1 января по 31 декабря _____ года</w:t>
      </w:r>
    </w:p>
    <w:p w:rsidR="00A23BD9" w:rsidRPr="00215DC9" w:rsidRDefault="00A23BD9" w:rsidP="00215DC9">
      <w:pPr>
        <w:autoSpaceDE w:val="0"/>
        <w:autoSpaceDN w:val="0"/>
        <w:adjustRightInd w:val="0"/>
        <w:spacing w:after="0" w:line="240" w:lineRule="auto"/>
        <w:jc w:val="center"/>
        <w:rPr>
          <w:rFonts w:ascii="Times New Roman" w:eastAsia="Calibri" w:hAnsi="Times New Roman" w:cs="Times New Roman"/>
          <w:sz w:val="20"/>
          <w:szCs w:val="20"/>
        </w:rPr>
      </w:pPr>
    </w:p>
    <w:tbl>
      <w:tblPr>
        <w:tblStyle w:val="a5"/>
        <w:tblW w:w="15021" w:type="dxa"/>
        <w:tblLook w:val="04A0" w:firstRow="1" w:lastRow="0" w:firstColumn="1" w:lastColumn="0" w:noHBand="0" w:noVBand="1"/>
      </w:tblPr>
      <w:tblGrid>
        <w:gridCol w:w="2076"/>
        <w:gridCol w:w="1888"/>
        <w:gridCol w:w="1560"/>
        <w:gridCol w:w="1559"/>
        <w:gridCol w:w="1087"/>
        <w:gridCol w:w="1434"/>
        <w:gridCol w:w="1448"/>
        <w:gridCol w:w="1417"/>
        <w:gridCol w:w="1118"/>
        <w:gridCol w:w="1434"/>
      </w:tblGrid>
      <w:tr w:rsidR="00A23BD9" w:rsidTr="00A23BD9">
        <w:tc>
          <w:tcPr>
            <w:tcW w:w="2076" w:type="dxa"/>
            <w:vMerge w:val="restart"/>
          </w:tcPr>
          <w:p w:rsidR="00A23BD9" w:rsidRDefault="00A23BD9" w:rsidP="00215DC9">
            <w:pPr>
              <w:jc w:val="center"/>
              <w:rPr>
                <w:rFonts w:ascii="Times New Roman" w:eastAsia="Calibri" w:hAnsi="Times New Roman" w:cs="Times New Roman"/>
                <w:sz w:val="20"/>
                <w:szCs w:val="20"/>
                <w:highlight w:val="yellow"/>
              </w:rPr>
            </w:pPr>
            <w:r w:rsidRPr="003D3EF5">
              <w:rPr>
                <w:rFonts w:ascii="Times New Roman" w:eastAsia="Calibri" w:hAnsi="Times New Roman" w:cs="Times New Roman"/>
                <w:sz w:val="20"/>
                <w:szCs w:val="20"/>
              </w:rPr>
              <w:t>Фамилия и инициалы лица, чьи сведения размещаются</w:t>
            </w:r>
          </w:p>
        </w:tc>
        <w:tc>
          <w:tcPr>
            <w:tcW w:w="1888" w:type="dxa"/>
            <w:vMerge w:val="restart"/>
          </w:tcPr>
          <w:p w:rsidR="00A23BD9" w:rsidRPr="00215DC9" w:rsidRDefault="00A23BD9" w:rsidP="00085392">
            <w:pPr>
              <w:autoSpaceDE w:val="0"/>
              <w:autoSpaceDN w:val="0"/>
              <w:adjustRightInd w:val="0"/>
              <w:jc w:val="both"/>
              <w:rPr>
                <w:rFonts w:ascii="Times New Roman" w:eastAsia="Calibri" w:hAnsi="Times New Roman" w:cs="Times New Roman"/>
                <w:sz w:val="20"/>
                <w:szCs w:val="20"/>
              </w:rPr>
            </w:pPr>
            <w:r w:rsidRPr="00215DC9">
              <w:rPr>
                <w:rFonts w:ascii="Times New Roman" w:eastAsia="Calibri" w:hAnsi="Times New Roman" w:cs="Times New Roman"/>
                <w:sz w:val="20"/>
                <w:szCs w:val="20"/>
              </w:rPr>
              <w:t>Декларированный</w:t>
            </w:r>
          </w:p>
          <w:p w:rsidR="00A23BD9" w:rsidRPr="008F383B" w:rsidRDefault="00A23BD9" w:rsidP="00085392">
            <w:pPr>
              <w:autoSpaceDE w:val="0"/>
              <w:autoSpaceDN w:val="0"/>
              <w:adjustRightInd w:val="0"/>
              <w:jc w:val="both"/>
              <w:rPr>
                <w:rFonts w:ascii="Times New Roman" w:eastAsia="Calibri" w:hAnsi="Times New Roman" w:cs="Times New Roman"/>
                <w:sz w:val="20"/>
                <w:szCs w:val="20"/>
                <w:vertAlign w:val="superscript"/>
              </w:rPr>
            </w:pPr>
            <w:r w:rsidRPr="00215DC9">
              <w:rPr>
                <w:rFonts w:ascii="Times New Roman" w:eastAsia="Calibri" w:hAnsi="Times New Roman" w:cs="Times New Roman"/>
                <w:sz w:val="20"/>
                <w:szCs w:val="20"/>
              </w:rPr>
              <w:t>годовой доход</w:t>
            </w:r>
            <w:r w:rsidRPr="008F383B">
              <w:rPr>
                <w:rFonts w:ascii="Times New Roman" w:eastAsia="Calibri" w:hAnsi="Times New Roman" w:cs="Times New Roman"/>
                <w:sz w:val="20"/>
                <w:szCs w:val="20"/>
                <w:vertAlign w:val="superscript"/>
              </w:rPr>
              <w:t>&lt;</w:t>
            </w:r>
            <w:r>
              <w:rPr>
                <w:rFonts w:ascii="Times New Roman" w:eastAsia="Calibri" w:hAnsi="Times New Roman" w:cs="Times New Roman"/>
                <w:sz w:val="20"/>
                <w:szCs w:val="20"/>
                <w:vertAlign w:val="superscript"/>
              </w:rPr>
              <w:t>*</w:t>
            </w:r>
            <w:r w:rsidRPr="008F383B">
              <w:rPr>
                <w:rFonts w:ascii="Times New Roman" w:eastAsia="Calibri" w:hAnsi="Times New Roman" w:cs="Times New Roman"/>
                <w:sz w:val="20"/>
                <w:szCs w:val="20"/>
                <w:vertAlign w:val="superscript"/>
              </w:rPr>
              <w:t>&gt;</w:t>
            </w:r>
          </w:p>
          <w:p w:rsidR="00A23BD9" w:rsidRDefault="00A23BD9" w:rsidP="00085392">
            <w:pPr>
              <w:jc w:val="center"/>
              <w:rPr>
                <w:rFonts w:ascii="Times New Roman" w:eastAsia="Calibri" w:hAnsi="Times New Roman" w:cs="Times New Roman"/>
                <w:sz w:val="20"/>
                <w:szCs w:val="20"/>
                <w:highlight w:val="yellow"/>
              </w:rPr>
            </w:pPr>
            <w:r w:rsidRPr="00215DC9">
              <w:rPr>
                <w:rFonts w:ascii="Times New Roman" w:eastAsia="Calibri" w:hAnsi="Times New Roman" w:cs="Times New Roman"/>
                <w:sz w:val="20"/>
                <w:szCs w:val="20"/>
              </w:rPr>
              <w:t>(руб.)</w:t>
            </w:r>
          </w:p>
        </w:tc>
        <w:tc>
          <w:tcPr>
            <w:tcW w:w="5640" w:type="dxa"/>
            <w:gridSpan w:val="4"/>
          </w:tcPr>
          <w:p w:rsidR="00A23BD9" w:rsidRDefault="00A23BD9" w:rsidP="00215DC9">
            <w:pPr>
              <w:jc w:val="center"/>
              <w:rPr>
                <w:rFonts w:ascii="Times New Roman" w:eastAsia="Calibri" w:hAnsi="Times New Roman" w:cs="Times New Roman"/>
                <w:sz w:val="20"/>
                <w:szCs w:val="20"/>
                <w:highlight w:val="yellow"/>
              </w:rPr>
            </w:pPr>
            <w:r w:rsidRPr="00085392">
              <w:rPr>
                <w:rFonts w:ascii="Times New Roman" w:eastAsia="Calibri" w:hAnsi="Times New Roman" w:cs="Times New Roman"/>
                <w:sz w:val="20"/>
                <w:szCs w:val="20"/>
              </w:rPr>
              <w:t>Объекты недвижимости, находящиеся в собственности</w:t>
            </w:r>
          </w:p>
        </w:tc>
        <w:tc>
          <w:tcPr>
            <w:tcW w:w="1448" w:type="dxa"/>
            <w:vMerge w:val="restart"/>
          </w:tcPr>
          <w:p w:rsidR="00A23BD9" w:rsidRDefault="00A23BD9" w:rsidP="00215DC9">
            <w:pPr>
              <w:jc w:val="center"/>
              <w:rPr>
                <w:rFonts w:ascii="Times New Roman" w:eastAsia="Calibri" w:hAnsi="Times New Roman" w:cs="Times New Roman"/>
                <w:sz w:val="20"/>
                <w:szCs w:val="20"/>
                <w:highlight w:val="yellow"/>
              </w:rPr>
            </w:pPr>
            <w:r w:rsidRPr="00215DC9">
              <w:rPr>
                <w:rFonts w:ascii="Times New Roman" w:eastAsia="Calibri" w:hAnsi="Times New Roman" w:cs="Times New Roman"/>
                <w:sz w:val="20"/>
                <w:szCs w:val="20"/>
              </w:rPr>
              <w:t>Транспортные</w:t>
            </w:r>
            <w:r>
              <w:rPr>
                <w:rFonts w:ascii="Times New Roman" w:eastAsia="Calibri" w:hAnsi="Times New Roman" w:cs="Times New Roman"/>
                <w:sz w:val="20"/>
                <w:szCs w:val="20"/>
              </w:rPr>
              <w:t xml:space="preserve"> </w:t>
            </w:r>
            <w:r w:rsidRPr="00215DC9">
              <w:rPr>
                <w:rFonts w:ascii="Times New Roman" w:eastAsia="Calibri" w:hAnsi="Times New Roman" w:cs="Times New Roman"/>
                <w:sz w:val="20"/>
                <w:szCs w:val="20"/>
              </w:rPr>
              <w:t xml:space="preserve">средства </w:t>
            </w:r>
            <w:r>
              <w:rPr>
                <w:rFonts w:ascii="Times New Roman" w:eastAsia="Calibri" w:hAnsi="Times New Roman" w:cs="Times New Roman"/>
                <w:sz w:val="20"/>
                <w:szCs w:val="20"/>
              </w:rPr>
              <w:t>(</w:t>
            </w:r>
            <w:r w:rsidRPr="00215DC9">
              <w:rPr>
                <w:rFonts w:ascii="Times New Roman" w:eastAsia="Calibri" w:hAnsi="Times New Roman" w:cs="Times New Roman"/>
                <w:sz w:val="20"/>
                <w:szCs w:val="20"/>
              </w:rPr>
              <w:t>вид, марка</w:t>
            </w:r>
            <w:r>
              <w:rPr>
                <w:rFonts w:ascii="Times New Roman" w:eastAsia="Calibri" w:hAnsi="Times New Roman" w:cs="Times New Roman"/>
                <w:sz w:val="20"/>
                <w:szCs w:val="20"/>
              </w:rPr>
              <w:t>)</w:t>
            </w:r>
          </w:p>
        </w:tc>
        <w:tc>
          <w:tcPr>
            <w:tcW w:w="3969" w:type="dxa"/>
            <w:gridSpan w:val="3"/>
          </w:tcPr>
          <w:p w:rsidR="00A23BD9" w:rsidRDefault="00A23BD9" w:rsidP="00215DC9">
            <w:pPr>
              <w:jc w:val="center"/>
              <w:rPr>
                <w:rFonts w:ascii="Times New Roman" w:eastAsia="Calibri" w:hAnsi="Times New Roman" w:cs="Times New Roman"/>
                <w:sz w:val="20"/>
                <w:szCs w:val="20"/>
                <w:highlight w:val="yellow"/>
              </w:rPr>
            </w:pPr>
            <w:r w:rsidRPr="00085392">
              <w:rPr>
                <w:rFonts w:ascii="Times New Roman" w:eastAsia="Calibri" w:hAnsi="Times New Roman" w:cs="Times New Roman"/>
                <w:sz w:val="20"/>
                <w:szCs w:val="20"/>
              </w:rPr>
              <w:t>Объекты недвижимости, находящиеся в пользовании</w:t>
            </w:r>
          </w:p>
        </w:tc>
      </w:tr>
      <w:tr w:rsidR="00A23BD9" w:rsidTr="00A23BD9">
        <w:tc>
          <w:tcPr>
            <w:tcW w:w="2076" w:type="dxa"/>
            <w:vMerge/>
          </w:tcPr>
          <w:p w:rsidR="00A23BD9" w:rsidRDefault="00A23BD9" w:rsidP="00215DC9">
            <w:pPr>
              <w:jc w:val="center"/>
              <w:rPr>
                <w:rFonts w:ascii="Times New Roman" w:eastAsia="Calibri" w:hAnsi="Times New Roman" w:cs="Times New Roman"/>
                <w:sz w:val="20"/>
                <w:szCs w:val="20"/>
                <w:highlight w:val="yellow"/>
              </w:rPr>
            </w:pPr>
          </w:p>
        </w:tc>
        <w:tc>
          <w:tcPr>
            <w:tcW w:w="1888" w:type="dxa"/>
            <w:vMerge/>
          </w:tcPr>
          <w:p w:rsidR="00A23BD9" w:rsidRDefault="00A23BD9" w:rsidP="00215DC9">
            <w:pPr>
              <w:jc w:val="center"/>
              <w:rPr>
                <w:rFonts w:ascii="Times New Roman" w:eastAsia="Calibri" w:hAnsi="Times New Roman" w:cs="Times New Roman"/>
                <w:sz w:val="20"/>
                <w:szCs w:val="20"/>
                <w:highlight w:val="yellow"/>
              </w:rPr>
            </w:pPr>
          </w:p>
        </w:tc>
        <w:tc>
          <w:tcPr>
            <w:tcW w:w="1560" w:type="dxa"/>
          </w:tcPr>
          <w:p w:rsidR="00A23BD9" w:rsidRPr="00215DC9" w:rsidRDefault="00A23BD9" w:rsidP="00A23BD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вид объекта</w:t>
            </w:r>
          </w:p>
          <w:p w:rsidR="00A23BD9" w:rsidRDefault="00A23BD9" w:rsidP="00215DC9">
            <w:pPr>
              <w:jc w:val="center"/>
              <w:rPr>
                <w:rFonts w:ascii="Times New Roman" w:eastAsia="Calibri" w:hAnsi="Times New Roman" w:cs="Times New Roman"/>
                <w:sz w:val="20"/>
                <w:szCs w:val="20"/>
                <w:highlight w:val="yellow"/>
              </w:rPr>
            </w:pPr>
          </w:p>
        </w:tc>
        <w:tc>
          <w:tcPr>
            <w:tcW w:w="1559" w:type="dxa"/>
          </w:tcPr>
          <w:p w:rsidR="00A23BD9" w:rsidRDefault="00A23BD9" w:rsidP="00215DC9">
            <w:pPr>
              <w:jc w:val="center"/>
              <w:rPr>
                <w:rFonts w:ascii="Times New Roman" w:eastAsia="Calibri" w:hAnsi="Times New Roman" w:cs="Times New Roman"/>
                <w:sz w:val="20"/>
                <w:szCs w:val="20"/>
                <w:highlight w:val="yellow"/>
              </w:rPr>
            </w:pPr>
            <w:r>
              <w:rPr>
                <w:rFonts w:ascii="Times New Roman" w:eastAsia="Calibri" w:hAnsi="Times New Roman" w:cs="Times New Roman"/>
                <w:sz w:val="20"/>
                <w:szCs w:val="20"/>
              </w:rPr>
              <w:t>вид собственности</w:t>
            </w:r>
          </w:p>
        </w:tc>
        <w:tc>
          <w:tcPr>
            <w:tcW w:w="1087" w:type="dxa"/>
          </w:tcPr>
          <w:p w:rsidR="00A23BD9" w:rsidRPr="00215DC9" w:rsidRDefault="00A23BD9" w:rsidP="00A23BD9">
            <w:pPr>
              <w:autoSpaceDE w:val="0"/>
              <w:autoSpaceDN w:val="0"/>
              <w:adjustRightInd w:val="0"/>
              <w:jc w:val="center"/>
              <w:rPr>
                <w:rFonts w:ascii="Times New Roman" w:eastAsia="Calibri" w:hAnsi="Times New Roman" w:cs="Times New Roman"/>
                <w:sz w:val="20"/>
                <w:szCs w:val="20"/>
              </w:rPr>
            </w:pPr>
            <w:r w:rsidRPr="00215DC9">
              <w:rPr>
                <w:rFonts w:ascii="Times New Roman" w:eastAsia="Calibri" w:hAnsi="Times New Roman" w:cs="Times New Roman"/>
                <w:sz w:val="20"/>
                <w:szCs w:val="20"/>
              </w:rPr>
              <w:t>площадь</w:t>
            </w:r>
          </w:p>
          <w:p w:rsidR="00A23BD9" w:rsidRDefault="00A23BD9" w:rsidP="00A23BD9">
            <w:pPr>
              <w:jc w:val="center"/>
              <w:rPr>
                <w:rFonts w:ascii="Times New Roman" w:eastAsia="Calibri" w:hAnsi="Times New Roman" w:cs="Times New Roman"/>
                <w:sz w:val="20"/>
                <w:szCs w:val="20"/>
                <w:highlight w:val="yellow"/>
              </w:rPr>
            </w:pPr>
            <w:r w:rsidRPr="00215DC9">
              <w:rPr>
                <w:rFonts w:ascii="Times New Roman" w:eastAsia="Calibri" w:hAnsi="Times New Roman" w:cs="Times New Roman"/>
                <w:sz w:val="20"/>
                <w:szCs w:val="20"/>
              </w:rPr>
              <w:t>(кв. м)</w:t>
            </w:r>
          </w:p>
        </w:tc>
        <w:tc>
          <w:tcPr>
            <w:tcW w:w="1434" w:type="dxa"/>
          </w:tcPr>
          <w:p w:rsidR="00A23BD9" w:rsidRPr="00215DC9" w:rsidRDefault="00A23BD9" w:rsidP="00A23BD9">
            <w:pPr>
              <w:autoSpaceDE w:val="0"/>
              <w:autoSpaceDN w:val="0"/>
              <w:adjustRightInd w:val="0"/>
              <w:jc w:val="center"/>
              <w:rPr>
                <w:rFonts w:ascii="Times New Roman" w:eastAsia="Calibri" w:hAnsi="Times New Roman" w:cs="Times New Roman"/>
                <w:sz w:val="20"/>
                <w:szCs w:val="20"/>
              </w:rPr>
            </w:pPr>
            <w:r w:rsidRPr="00215DC9">
              <w:rPr>
                <w:rFonts w:ascii="Times New Roman" w:eastAsia="Calibri" w:hAnsi="Times New Roman" w:cs="Times New Roman"/>
                <w:sz w:val="20"/>
                <w:szCs w:val="20"/>
              </w:rPr>
              <w:t>страна</w:t>
            </w:r>
          </w:p>
          <w:p w:rsidR="00A23BD9" w:rsidRDefault="00A23BD9" w:rsidP="00A23BD9">
            <w:pPr>
              <w:jc w:val="center"/>
              <w:rPr>
                <w:rFonts w:ascii="Times New Roman" w:eastAsia="Calibri" w:hAnsi="Times New Roman" w:cs="Times New Roman"/>
                <w:sz w:val="20"/>
                <w:szCs w:val="20"/>
                <w:highlight w:val="yellow"/>
              </w:rPr>
            </w:pPr>
            <w:r w:rsidRPr="00215DC9">
              <w:rPr>
                <w:rFonts w:ascii="Times New Roman" w:eastAsia="Calibri" w:hAnsi="Times New Roman" w:cs="Times New Roman"/>
                <w:sz w:val="20"/>
                <w:szCs w:val="20"/>
              </w:rPr>
              <w:t>рас</w:t>
            </w:r>
            <w:bookmarkStart w:id="1" w:name="_GoBack"/>
            <w:r w:rsidRPr="00215DC9">
              <w:rPr>
                <w:rFonts w:ascii="Times New Roman" w:eastAsia="Calibri" w:hAnsi="Times New Roman" w:cs="Times New Roman"/>
                <w:sz w:val="20"/>
                <w:szCs w:val="20"/>
              </w:rPr>
              <w:t>поло</w:t>
            </w:r>
            <w:bookmarkEnd w:id="1"/>
            <w:r w:rsidRPr="00215DC9">
              <w:rPr>
                <w:rFonts w:ascii="Times New Roman" w:eastAsia="Calibri" w:hAnsi="Times New Roman" w:cs="Times New Roman"/>
                <w:sz w:val="20"/>
                <w:szCs w:val="20"/>
              </w:rPr>
              <w:t>жения</w:t>
            </w:r>
          </w:p>
        </w:tc>
        <w:tc>
          <w:tcPr>
            <w:tcW w:w="1448" w:type="dxa"/>
            <w:vMerge/>
          </w:tcPr>
          <w:p w:rsidR="00A23BD9" w:rsidRDefault="00A23BD9" w:rsidP="00215DC9">
            <w:pPr>
              <w:jc w:val="center"/>
              <w:rPr>
                <w:rFonts w:ascii="Times New Roman" w:eastAsia="Calibri" w:hAnsi="Times New Roman" w:cs="Times New Roman"/>
                <w:sz w:val="20"/>
                <w:szCs w:val="20"/>
                <w:highlight w:val="yellow"/>
              </w:rPr>
            </w:pPr>
          </w:p>
        </w:tc>
        <w:tc>
          <w:tcPr>
            <w:tcW w:w="1417" w:type="dxa"/>
          </w:tcPr>
          <w:p w:rsidR="00A23BD9" w:rsidRPr="00215DC9" w:rsidRDefault="00A23BD9" w:rsidP="00A23BD9">
            <w:pPr>
              <w:autoSpaceDE w:val="0"/>
              <w:autoSpaceDN w:val="0"/>
              <w:adjustRightInd w:val="0"/>
              <w:jc w:val="center"/>
              <w:rPr>
                <w:rFonts w:ascii="Times New Roman" w:eastAsia="Calibri" w:hAnsi="Times New Roman" w:cs="Times New Roman"/>
                <w:sz w:val="20"/>
                <w:szCs w:val="20"/>
              </w:rPr>
            </w:pPr>
            <w:r w:rsidRPr="00215DC9">
              <w:rPr>
                <w:rFonts w:ascii="Times New Roman" w:eastAsia="Calibri" w:hAnsi="Times New Roman" w:cs="Times New Roman"/>
                <w:sz w:val="20"/>
                <w:szCs w:val="20"/>
              </w:rPr>
              <w:t>вид объект</w:t>
            </w:r>
            <w:r>
              <w:rPr>
                <w:rFonts w:ascii="Times New Roman" w:eastAsia="Calibri" w:hAnsi="Times New Roman" w:cs="Times New Roman"/>
                <w:sz w:val="20"/>
                <w:szCs w:val="20"/>
              </w:rPr>
              <w:t>а</w:t>
            </w:r>
          </w:p>
          <w:p w:rsidR="00A23BD9" w:rsidRDefault="00A23BD9" w:rsidP="00215DC9">
            <w:pPr>
              <w:jc w:val="center"/>
              <w:rPr>
                <w:rFonts w:ascii="Times New Roman" w:eastAsia="Calibri" w:hAnsi="Times New Roman" w:cs="Times New Roman"/>
                <w:sz w:val="20"/>
                <w:szCs w:val="20"/>
                <w:highlight w:val="yellow"/>
              </w:rPr>
            </w:pPr>
          </w:p>
        </w:tc>
        <w:tc>
          <w:tcPr>
            <w:tcW w:w="1118" w:type="dxa"/>
          </w:tcPr>
          <w:p w:rsidR="00A23BD9" w:rsidRPr="00215DC9" w:rsidRDefault="00A23BD9" w:rsidP="00A23BD9">
            <w:pPr>
              <w:autoSpaceDE w:val="0"/>
              <w:autoSpaceDN w:val="0"/>
              <w:adjustRightInd w:val="0"/>
              <w:jc w:val="center"/>
              <w:rPr>
                <w:rFonts w:ascii="Times New Roman" w:eastAsia="Calibri" w:hAnsi="Times New Roman" w:cs="Times New Roman"/>
                <w:sz w:val="20"/>
                <w:szCs w:val="20"/>
              </w:rPr>
            </w:pPr>
            <w:r w:rsidRPr="00215DC9">
              <w:rPr>
                <w:rFonts w:ascii="Times New Roman" w:eastAsia="Calibri" w:hAnsi="Times New Roman" w:cs="Times New Roman"/>
                <w:sz w:val="20"/>
                <w:szCs w:val="20"/>
              </w:rPr>
              <w:t>площадь</w:t>
            </w:r>
          </w:p>
          <w:p w:rsidR="00A23BD9" w:rsidRDefault="00A23BD9" w:rsidP="00A23BD9">
            <w:pPr>
              <w:jc w:val="center"/>
              <w:rPr>
                <w:rFonts w:ascii="Times New Roman" w:eastAsia="Calibri" w:hAnsi="Times New Roman" w:cs="Times New Roman"/>
                <w:sz w:val="20"/>
                <w:szCs w:val="20"/>
                <w:highlight w:val="yellow"/>
              </w:rPr>
            </w:pPr>
            <w:r w:rsidRPr="00215DC9">
              <w:rPr>
                <w:rFonts w:ascii="Times New Roman" w:eastAsia="Calibri" w:hAnsi="Times New Roman" w:cs="Times New Roman"/>
                <w:sz w:val="20"/>
                <w:szCs w:val="20"/>
              </w:rPr>
              <w:t>(кв. м)</w:t>
            </w:r>
          </w:p>
        </w:tc>
        <w:tc>
          <w:tcPr>
            <w:tcW w:w="1434" w:type="dxa"/>
          </w:tcPr>
          <w:p w:rsidR="00A23BD9" w:rsidRPr="00215DC9" w:rsidRDefault="00A23BD9" w:rsidP="00A23BD9">
            <w:pPr>
              <w:autoSpaceDE w:val="0"/>
              <w:autoSpaceDN w:val="0"/>
              <w:adjustRightInd w:val="0"/>
              <w:jc w:val="center"/>
              <w:rPr>
                <w:rFonts w:ascii="Times New Roman" w:eastAsia="Calibri" w:hAnsi="Times New Roman" w:cs="Times New Roman"/>
                <w:sz w:val="20"/>
                <w:szCs w:val="20"/>
              </w:rPr>
            </w:pPr>
            <w:r w:rsidRPr="00215DC9">
              <w:rPr>
                <w:rFonts w:ascii="Times New Roman" w:eastAsia="Calibri" w:hAnsi="Times New Roman" w:cs="Times New Roman"/>
                <w:sz w:val="20"/>
                <w:szCs w:val="20"/>
              </w:rPr>
              <w:t>страна</w:t>
            </w:r>
          </w:p>
          <w:p w:rsidR="00A23BD9" w:rsidRDefault="00A23BD9" w:rsidP="00A23BD9">
            <w:pPr>
              <w:jc w:val="center"/>
              <w:rPr>
                <w:rFonts w:ascii="Times New Roman" w:eastAsia="Calibri" w:hAnsi="Times New Roman" w:cs="Times New Roman"/>
                <w:sz w:val="20"/>
                <w:szCs w:val="20"/>
                <w:highlight w:val="yellow"/>
              </w:rPr>
            </w:pPr>
            <w:r w:rsidRPr="00215DC9">
              <w:rPr>
                <w:rFonts w:ascii="Times New Roman" w:eastAsia="Calibri" w:hAnsi="Times New Roman" w:cs="Times New Roman"/>
                <w:sz w:val="20"/>
                <w:szCs w:val="20"/>
              </w:rPr>
              <w:t>расположения</w:t>
            </w:r>
          </w:p>
        </w:tc>
      </w:tr>
      <w:tr w:rsidR="00A23BD9" w:rsidTr="00A23BD9">
        <w:tc>
          <w:tcPr>
            <w:tcW w:w="2076" w:type="dxa"/>
          </w:tcPr>
          <w:p w:rsidR="00A23BD9" w:rsidRDefault="00A23BD9" w:rsidP="00085392">
            <w:pPr>
              <w:jc w:val="center"/>
              <w:rPr>
                <w:rFonts w:ascii="Times New Roman" w:eastAsia="Calibri" w:hAnsi="Times New Roman" w:cs="Times New Roman"/>
                <w:sz w:val="20"/>
                <w:szCs w:val="20"/>
                <w:highlight w:val="yellow"/>
              </w:rPr>
            </w:pPr>
          </w:p>
        </w:tc>
        <w:tc>
          <w:tcPr>
            <w:tcW w:w="1888" w:type="dxa"/>
          </w:tcPr>
          <w:p w:rsidR="00A23BD9" w:rsidRDefault="00A23BD9" w:rsidP="00215DC9">
            <w:pPr>
              <w:jc w:val="center"/>
              <w:rPr>
                <w:rFonts w:ascii="Times New Roman" w:eastAsia="Calibri" w:hAnsi="Times New Roman" w:cs="Times New Roman"/>
                <w:sz w:val="20"/>
                <w:szCs w:val="20"/>
                <w:highlight w:val="yellow"/>
              </w:rPr>
            </w:pPr>
          </w:p>
        </w:tc>
        <w:tc>
          <w:tcPr>
            <w:tcW w:w="1560" w:type="dxa"/>
          </w:tcPr>
          <w:p w:rsidR="00A23BD9" w:rsidRDefault="00A23BD9" w:rsidP="00215DC9">
            <w:pPr>
              <w:jc w:val="center"/>
              <w:rPr>
                <w:rFonts w:ascii="Times New Roman" w:eastAsia="Calibri" w:hAnsi="Times New Roman" w:cs="Times New Roman"/>
                <w:sz w:val="20"/>
                <w:szCs w:val="20"/>
                <w:highlight w:val="yellow"/>
              </w:rPr>
            </w:pPr>
          </w:p>
        </w:tc>
        <w:tc>
          <w:tcPr>
            <w:tcW w:w="1559" w:type="dxa"/>
          </w:tcPr>
          <w:p w:rsidR="00A23BD9" w:rsidRDefault="00A23BD9" w:rsidP="00215DC9">
            <w:pPr>
              <w:jc w:val="center"/>
              <w:rPr>
                <w:rFonts w:ascii="Times New Roman" w:eastAsia="Calibri" w:hAnsi="Times New Roman" w:cs="Times New Roman"/>
                <w:sz w:val="20"/>
                <w:szCs w:val="20"/>
                <w:highlight w:val="yellow"/>
              </w:rPr>
            </w:pPr>
          </w:p>
        </w:tc>
        <w:tc>
          <w:tcPr>
            <w:tcW w:w="1087" w:type="dxa"/>
          </w:tcPr>
          <w:p w:rsidR="00A23BD9" w:rsidRDefault="00A23BD9" w:rsidP="00215DC9">
            <w:pPr>
              <w:jc w:val="center"/>
              <w:rPr>
                <w:rFonts w:ascii="Times New Roman" w:eastAsia="Calibri" w:hAnsi="Times New Roman" w:cs="Times New Roman"/>
                <w:sz w:val="20"/>
                <w:szCs w:val="20"/>
                <w:highlight w:val="yellow"/>
              </w:rPr>
            </w:pPr>
          </w:p>
        </w:tc>
        <w:tc>
          <w:tcPr>
            <w:tcW w:w="1434" w:type="dxa"/>
          </w:tcPr>
          <w:p w:rsidR="00A23BD9" w:rsidRDefault="00A23BD9" w:rsidP="00215DC9">
            <w:pPr>
              <w:jc w:val="center"/>
              <w:rPr>
                <w:rFonts w:ascii="Times New Roman" w:eastAsia="Calibri" w:hAnsi="Times New Roman" w:cs="Times New Roman"/>
                <w:sz w:val="20"/>
                <w:szCs w:val="20"/>
                <w:highlight w:val="yellow"/>
              </w:rPr>
            </w:pPr>
          </w:p>
        </w:tc>
        <w:tc>
          <w:tcPr>
            <w:tcW w:w="1448" w:type="dxa"/>
          </w:tcPr>
          <w:p w:rsidR="00A23BD9" w:rsidRDefault="00A23BD9" w:rsidP="00215DC9">
            <w:pPr>
              <w:jc w:val="center"/>
              <w:rPr>
                <w:rFonts w:ascii="Times New Roman" w:eastAsia="Calibri" w:hAnsi="Times New Roman" w:cs="Times New Roman"/>
                <w:sz w:val="20"/>
                <w:szCs w:val="20"/>
                <w:highlight w:val="yellow"/>
              </w:rPr>
            </w:pPr>
          </w:p>
        </w:tc>
        <w:tc>
          <w:tcPr>
            <w:tcW w:w="1417" w:type="dxa"/>
          </w:tcPr>
          <w:p w:rsidR="00A23BD9" w:rsidRDefault="00A23BD9" w:rsidP="00215DC9">
            <w:pPr>
              <w:jc w:val="center"/>
              <w:rPr>
                <w:rFonts w:ascii="Times New Roman" w:eastAsia="Calibri" w:hAnsi="Times New Roman" w:cs="Times New Roman"/>
                <w:sz w:val="20"/>
                <w:szCs w:val="20"/>
                <w:highlight w:val="yellow"/>
              </w:rPr>
            </w:pPr>
          </w:p>
        </w:tc>
        <w:tc>
          <w:tcPr>
            <w:tcW w:w="1118" w:type="dxa"/>
          </w:tcPr>
          <w:p w:rsidR="00A23BD9" w:rsidRDefault="00A23BD9" w:rsidP="00215DC9">
            <w:pPr>
              <w:jc w:val="center"/>
              <w:rPr>
                <w:rFonts w:ascii="Times New Roman" w:eastAsia="Calibri" w:hAnsi="Times New Roman" w:cs="Times New Roman"/>
                <w:sz w:val="20"/>
                <w:szCs w:val="20"/>
                <w:highlight w:val="yellow"/>
              </w:rPr>
            </w:pPr>
          </w:p>
        </w:tc>
        <w:tc>
          <w:tcPr>
            <w:tcW w:w="1434" w:type="dxa"/>
          </w:tcPr>
          <w:p w:rsidR="00A23BD9" w:rsidRDefault="00A23BD9" w:rsidP="00215DC9">
            <w:pPr>
              <w:jc w:val="center"/>
              <w:rPr>
                <w:rFonts w:ascii="Times New Roman" w:eastAsia="Calibri" w:hAnsi="Times New Roman" w:cs="Times New Roman"/>
                <w:sz w:val="20"/>
                <w:szCs w:val="20"/>
                <w:highlight w:val="yellow"/>
              </w:rPr>
            </w:pPr>
          </w:p>
        </w:tc>
      </w:tr>
      <w:tr w:rsidR="00A23BD9" w:rsidTr="00A23BD9">
        <w:tc>
          <w:tcPr>
            <w:tcW w:w="2076" w:type="dxa"/>
          </w:tcPr>
          <w:p w:rsidR="00A23BD9" w:rsidRDefault="00A23BD9" w:rsidP="00085392">
            <w:pPr>
              <w:autoSpaceDE w:val="0"/>
              <w:autoSpaceDN w:val="0"/>
              <w:adjustRightInd w:val="0"/>
              <w:jc w:val="center"/>
              <w:rPr>
                <w:rFonts w:ascii="Times New Roman" w:hAnsi="Times New Roman" w:cs="Times New Roman"/>
                <w:sz w:val="20"/>
                <w:szCs w:val="20"/>
              </w:rPr>
            </w:pPr>
            <w:r w:rsidRPr="009545B4">
              <w:rPr>
                <w:rFonts w:ascii="Times New Roman" w:eastAsia="Calibri" w:hAnsi="Times New Roman" w:cs="Times New Roman"/>
                <w:sz w:val="20"/>
                <w:szCs w:val="20"/>
              </w:rPr>
              <w:t>Супруг (супруга)</w:t>
            </w:r>
            <w:r w:rsidRPr="009545B4">
              <w:rPr>
                <w:rFonts w:ascii="Times New Roman" w:hAnsi="Times New Roman" w:cs="Times New Roman"/>
                <w:sz w:val="20"/>
                <w:szCs w:val="20"/>
              </w:rPr>
              <w:t xml:space="preserve"> </w:t>
            </w:r>
          </w:p>
          <w:p w:rsidR="00A23BD9" w:rsidRDefault="00A23BD9" w:rsidP="00085392">
            <w:pPr>
              <w:jc w:val="center"/>
              <w:rPr>
                <w:rFonts w:ascii="Times New Roman" w:eastAsia="Calibri" w:hAnsi="Times New Roman" w:cs="Times New Roman"/>
                <w:sz w:val="20"/>
                <w:szCs w:val="20"/>
                <w:highlight w:val="yellow"/>
              </w:rPr>
            </w:pPr>
            <w:r w:rsidRPr="009545B4">
              <w:rPr>
                <w:rFonts w:ascii="Times New Roman" w:hAnsi="Times New Roman" w:cs="Times New Roman"/>
                <w:sz w:val="20"/>
                <w:szCs w:val="20"/>
              </w:rPr>
              <w:t>(без Ф.И.О.)</w:t>
            </w:r>
          </w:p>
        </w:tc>
        <w:tc>
          <w:tcPr>
            <w:tcW w:w="1888" w:type="dxa"/>
          </w:tcPr>
          <w:p w:rsidR="00A23BD9" w:rsidRDefault="00A23BD9" w:rsidP="00215DC9">
            <w:pPr>
              <w:jc w:val="center"/>
              <w:rPr>
                <w:rFonts w:ascii="Times New Roman" w:eastAsia="Calibri" w:hAnsi="Times New Roman" w:cs="Times New Roman"/>
                <w:sz w:val="20"/>
                <w:szCs w:val="20"/>
                <w:highlight w:val="yellow"/>
              </w:rPr>
            </w:pPr>
          </w:p>
        </w:tc>
        <w:tc>
          <w:tcPr>
            <w:tcW w:w="1560" w:type="dxa"/>
          </w:tcPr>
          <w:p w:rsidR="00A23BD9" w:rsidRDefault="00A23BD9" w:rsidP="00215DC9">
            <w:pPr>
              <w:jc w:val="center"/>
              <w:rPr>
                <w:rFonts w:ascii="Times New Roman" w:eastAsia="Calibri" w:hAnsi="Times New Roman" w:cs="Times New Roman"/>
                <w:sz w:val="20"/>
                <w:szCs w:val="20"/>
                <w:highlight w:val="yellow"/>
              </w:rPr>
            </w:pPr>
          </w:p>
        </w:tc>
        <w:tc>
          <w:tcPr>
            <w:tcW w:w="1559" w:type="dxa"/>
          </w:tcPr>
          <w:p w:rsidR="00A23BD9" w:rsidRDefault="00A23BD9" w:rsidP="00215DC9">
            <w:pPr>
              <w:jc w:val="center"/>
              <w:rPr>
                <w:rFonts w:ascii="Times New Roman" w:eastAsia="Calibri" w:hAnsi="Times New Roman" w:cs="Times New Roman"/>
                <w:sz w:val="20"/>
                <w:szCs w:val="20"/>
                <w:highlight w:val="yellow"/>
              </w:rPr>
            </w:pPr>
          </w:p>
        </w:tc>
        <w:tc>
          <w:tcPr>
            <w:tcW w:w="1087" w:type="dxa"/>
          </w:tcPr>
          <w:p w:rsidR="00A23BD9" w:rsidRDefault="00A23BD9" w:rsidP="00215DC9">
            <w:pPr>
              <w:jc w:val="center"/>
              <w:rPr>
                <w:rFonts w:ascii="Times New Roman" w:eastAsia="Calibri" w:hAnsi="Times New Roman" w:cs="Times New Roman"/>
                <w:sz w:val="20"/>
                <w:szCs w:val="20"/>
                <w:highlight w:val="yellow"/>
              </w:rPr>
            </w:pPr>
          </w:p>
        </w:tc>
        <w:tc>
          <w:tcPr>
            <w:tcW w:w="1434" w:type="dxa"/>
          </w:tcPr>
          <w:p w:rsidR="00A23BD9" w:rsidRDefault="00A23BD9" w:rsidP="00215DC9">
            <w:pPr>
              <w:jc w:val="center"/>
              <w:rPr>
                <w:rFonts w:ascii="Times New Roman" w:eastAsia="Calibri" w:hAnsi="Times New Roman" w:cs="Times New Roman"/>
                <w:sz w:val="20"/>
                <w:szCs w:val="20"/>
                <w:highlight w:val="yellow"/>
              </w:rPr>
            </w:pPr>
          </w:p>
        </w:tc>
        <w:tc>
          <w:tcPr>
            <w:tcW w:w="1448" w:type="dxa"/>
          </w:tcPr>
          <w:p w:rsidR="00A23BD9" w:rsidRDefault="00A23BD9" w:rsidP="00215DC9">
            <w:pPr>
              <w:jc w:val="center"/>
              <w:rPr>
                <w:rFonts w:ascii="Times New Roman" w:eastAsia="Calibri" w:hAnsi="Times New Roman" w:cs="Times New Roman"/>
                <w:sz w:val="20"/>
                <w:szCs w:val="20"/>
                <w:highlight w:val="yellow"/>
              </w:rPr>
            </w:pPr>
          </w:p>
        </w:tc>
        <w:tc>
          <w:tcPr>
            <w:tcW w:w="1417" w:type="dxa"/>
          </w:tcPr>
          <w:p w:rsidR="00A23BD9" w:rsidRDefault="00A23BD9" w:rsidP="00215DC9">
            <w:pPr>
              <w:jc w:val="center"/>
              <w:rPr>
                <w:rFonts w:ascii="Times New Roman" w:eastAsia="Calibri" w:hAnsi="Times New Roman" w:cs="Times New Roman"/>
                <w:sz w:val="20"/>
                <w:szCs w:val="20"/>
                <w:highlight w:val="yellow"/>
              </w:rPr>
            </w:pPr>
          </w:p>
        </w:tc>
        <w:tc>
          <w:tcPr>
            <w:tcW w:w="1118" w:type="dxa"/>
          </w:tcPr>
          <w:p w:rsidR="00A23BD9" w:rsidRDefault="00A23BD9" w:rsidP="00215DC9">
            <w:pPr>
              <w:jc w:val="center"/>
              <w:rPr>
                <w:rFonts w:ascii="Times New Roman" w:eastAsia="Calibri" w:hAnsi="Times New Roman" w:cs="Times New Roman"/>
                <w:sz w:val="20"/>
                <w:szCs w:val="20"/>
                <w:highlight w:val="yellow"/>
              </w:rPr>
            </w:pPr>
          </w:p>
        </w:tc>
        <w:tc>
          <w:tcPr>
            <w:tcW w:w="1434" w:type="dxa"/>
          </w:tcPr>
          <w:p w:rsidR="00A23BD9" w:rsidRDefault="00A23BD9" w:rsidP="00215DC9">
            <w:pPr>
              <w:jc w:val="center"/>
              <w:rPr>
                <w:rFonts w:ascii="Times New Roman" w:eastAsia="Calibri" w:hAnsi="Times New Roman" w:cs="Times New Roman"/>
                <w:sz w:val="20"/>
                <w:szCs w:val="20"/>
                <w:highlight w:val="yellow"/>
              </w:rPr>
            </w:pPr>
          </w:p>
        </w:tc>
      </w:tr>
      <w:tr w:rsidR="00A23BD9" w:rsidTr="00A23BD9">
        <w:tc>
          <w:tcPr>
            <w:tcW w:w="2076" w:type="dxa"/>
          </w:tcPr>
          <w:p w:rsidR="00A23BD9" w:rsidRDefault="00A23BD9" w:rsidP="00215DC9">
            <w:pPr>
              <w:jc w:val="center"/>
              <w:rPr>
                <w:rFonts w:ascii="Times New Roman" w:eastAsia="Calibri" w:hAnsi="Times New Roman" w:cs="Times New Roman"/>
                <w:sz w:val="20"/>
                <w:szCs w:val="20"/>
                <w:highlight w:val="yellow"/>
              </w:rPr>
            </w:pPr>
            <w:r w:rsidRPr="003D3EF5">
              <w:rPr>
                <w:rFonts w:ascii="Times New Roman" w:eastAsia="Calibri" w:hAnsi="Times New Roman" w:cs="Times New Roman"/>
                <w:sz w:val="20"/>
                <w:szCs w:val="20"/>
              </w:rPr>
              <w:t>Несовершеннолетний ребенок</w:t>
            </w:r>
            <w:r>
              <w:rPr>
                <w:rFonts w:ascii="Times New Roman" w:eastAsia="Calibri" w:hAnsi="Times New Roman" w:cs="Times New Roman"/>
                <w:sz w:val="20"/>
                <w:szCs w:val="20"/>
              </w:rPr>
              <w:t xml:space="preserve"> </w:t>
            </w:r>
            <w:r w:rsidRPr="009545B4">
              <w:rPr>
                <w:rFonts w:ascii="Times New Roman" w:hAnsi="Times New Roman" w:cs="Times New Roman"/>
                <w:sz w:val="20"/>
                <w:szCs w:val="20"/>
              </w:rPr>
              <w:t>(без Ф.И.О.)</w:t>
            </w:r>
          </w:p>
        </w:tc>
        <w:tc>
          <w:tcPr>
            <w:tcW w:w="1888" w:type="dxa"/>
          </w:tcPr>
          <w:p w:rsidR="00A23BD9" w:rsidRDefault="00A23BD9" w:rsidP="00215DC9">
            <w:pPr>
              <w:jc w:val="center"/>
              <w:rPr>
                <w:rFonts w:ascii="Times New Roman" w:eastAsia="Calibri" w:hAnsi="Times New Roman" w:cs="Times New Roman"/>
                <w:sz w:val="20"/>
                <w:szCs w:val="20"/>
                <w:highlight w:val="yellow"/>
              </w:rPr>
            </w:pPr>
          </w:p>
        </w:tc>
        <w:tc>
          <w:tcPr>
            <w:tcW w:w="1560" w:type="dxa"/>
          </w:tcPr>
          <w:p w:rsidR="00A23BD9" w:rsidRDefault="00A23BD9" w:rsidP="00215DC9">
            <w:pPr>
              <w:jc w:val="center"/>
              <w:rPr>
                <w:rFonts w:ascii="Times New Roman" w:eastAsia="Calibri" w:hAnsi="Times New Roman" w:cs="Times New Roman"/>
                <w:sz w:val="20"/>
                <w:szCs w:val="20"/>
                <w:highlight w:val="yellow"/>
              </w:rPr>
            </w:pPr>
          </w:p>
        </w:tc>
        <w:tc>
          <w:tcPr>
            <w:tcW w:w="1559" w:type="dxa"/>
          </w:tcPr>
          <w:p w:rsidR="00A23BD9" w:rsidRDefault="00A23BD9" w:rsidP="00215DC9">
            <w:pPr>
              <w:jc w:val="center"/>
              <w:rPr>
                <w:rFonts w:ascii="Times New Roman" w:eastAsia="Calibri" w:hAnsi="Times New Roman" w:cs="Times New Roman"/>
                <w:sz w:val="20"/>
                <w:szCs w:val="20"/>
                <w:highlight w:val="yellow"/>
              </w:rPr>
            </w:pPr>
          </w:p>
        </w:tc>
        <w:tc>
          <w:tcPr>
            <w:tcW w:w="1087" w:type="dxa"/>
          </w:tcPr>
          <w:p w:rsidR="00A23BD9" w:rsidRDefault="00A23BD9" w:rsidP="00215DC9">
            <w:pPr>
              <w:jc w:val="center"/>
              <w:rPr>
                <w:rFonts w:ascii="Times New Roman" w:eastAsia="Calibri" w:hAnsi="Times New Roman" w:cs="Times New Roman"/>
                <w:sz w:val="20"/>
                <w:szCs w:val="20"/>
                <w:highlight w:val="yellow"/>
              </w:rPr>
            </w:pPr>
          </w:p>
        </w:tc>
        <w:tc>
          <w:tcPr>
            <w:tcW w:w="1434" w:type="dxa"/>
          </w:tcPr>
          <w:p w:rsidR="00A23BD9" w:rsidRDefault="00A23BD9" w:rsidP="00215DC9">
            <w:pPr>
              <w:jc w:val="center"/>
              <w:rPr>
                <w:rFonts w:ascii="Times New Roman" w:eastAsia="Calibri" w:hAnsi="Times New Roman" w:cs="Times New Roman"/>
                <w:sz w:val="20"/>
                <w:szCs w:val="20"/>
                <w:highlight w:val="yellow"/>
              </w:rPr>
            </w:pPr>
          </w:p>
        </w:tc>
        <w:tc>
          <w:tcPr>
            <w:tcW w:w="1448" w:type="dxa"/>
          </w:tcPr>
          <w:p w:rsidR="00A23BD9" w:rsidRDefault="00A23BD9" w:rsidP="00215DC9">
            <w:pPr>
              <w:jc w:val="center"/>
              <w:rPr>
                <w:rFonts w:ascii="Times New Roman" w:eastAsia="Calibri" w:hAnsi="Times New Roman" w:cs="Times New Roman"/>
                <w:sz w:val="20"/>
                <w:szCs w:val="20"/>
                <w:highlight w:val="yellow"/>
              </w:rPr>
            </w:pPr>
          </w:p>
        </w:tc>
        <w:tc>
          <w:tcPr>
            <w:tcW w:w="1417" w:type="dxa"/>
          </w:tcPr>
          <w:p w:rsidR="00A23BD9" w:rsidRDefault="00A23BD9" w:rsidP="00215DC9">
            <w:pPr>
              <w:jc w:val="center"/>
              <w:rPr>
                <w:rFonts w:ascii="Times New Roman" w:eastAsia="Calibri" w:hAnsi="Times New Roman" w:cs="Times New Roman"/>
                <w:sz w:val="20"/>
                <w:szCs w:val="20"/>
                <w:highlight w:val="yellow"/>
              </w:rPr>
            </w:pPr>
          </w:p>
        </w:tc>
        <w:tc>
          <w:tcPr>
            <w:tcW w:w="1118" w:type="dxa"/>
          </w:tcPr>
          <w:p w:rsidR="00A23BD9" w:rsidRDefault="00A23BD9" w:rsidP="00215DC9">
            <w:pPr>
              <w:jc w:val="center"/>
              <w:rPr>
                <w:rFonts w:ascii="Times New Roman" w:eastAsia="Calibri" w:hAnsi="Times New Roman" w:cs="Times New Roman"/>
                <w:sz w:val="20"/>
                <w:szCs w:val="20"/>
                <w:highlight w:val="yellow"/>
              </w:rPr>
            </w:pPr>
          </w:p>
        </w:tc>
        <w:tc>
          <w:tcPr>
            <w:tcW w:w="1434" w:type="dxa"/>
          </w:tcPr>
          <w:p w:rsidR="00A23BD9" w:rsidRDefault="00A23BD9" w:rsidP="00215DC9">
            <w:pPr>
              <w:jc w:val="center"/>
              <w:rPr>
                <w:rFonts w:ascii="Times New Roman" w:eastAsia="Calibri" w:hAnsi="Times New Roman" w:cs="Times New Roman"/>
                <w:sz w:val="20"/>
                <w:szCs w:val="20"/>
                <w:highlight w:val="yellow"/>
              </w:rPr>
            </w:pPr>
          </w:p>
        </w:tc>
      </w:tr>
      <w:tr w:rsidR="00A23BD9" w:rsidTr="00A23BD9">
        <w:tc>
          <w:tcPr>
            <w:tcW w:w="2076" w:type="dxa"/>
          </w:tcPr>
          <w:p w:rsidR="00A23BD9" w:rsidRDefault="00A23BD9" w:rsidP="00215DC9">
            <w:pPr>
              <w:jc w:val="center"/>
              <w:rPr>
                <w:rFonts w:ascii="Times New Roman" w:eastAsia="Calibri" w:hAnsi="Times New Roman" w:cs="Times New Roman"/>
                <w:sz w:val="20"/>
                <w:szCs w:val="20"/>
                <w:highlight w:val="yellow"/>
              </w:rPr>
            </w:pPr>
          </w:p>
        </w:tc>
        <w:tc>
          <w:tcPr>
            <w:tcW w:w="1888" w:type="dxa"/>
          </w:tcPr>
          <w:p w:rsidR="00A23BD9" w:rsidRDefault="00A23BD9" w:rsidP="00215DC9">
            <w:pPr>
              <w:jc w:val="center"/>
              <w:rPr>
                <w:rFonts w:ascii="Times New Roman" w:eastAsia="Calibri" w:hAnsi="Times New Roman" w:cs="Times New Roman"/>
                <w:sz w:val="20"/>
                <w:szCs w:val="20"/>
                <w:highlight w:val="yellow"/>
              </w:rPr>
            </w:pPr>
          </w:p>
        </w:tc>
        <w:tc>
          <w:tcPr>
            <w:tcW w:w="1560" w:type="dxa"/>
          </w:tcPr>
          <w:p w:rsidR="00A23BD9" w:rsidRDefault="00A23BD9" w:rsidP="00215DC9">
            <w:pPr>
              <w:jc w:val="center"/>
              <w:rPr>
                <w:rFonts w:ascii="Times New Roman" w:eastAsia="Calibri" w:hAnsi="Times New Roman" w:cs="Times New Roman"/>
                <w:sz w:val="20"/>
                <w:szCs w:val="20"/>
                <w:highlight w:val="yellow"/>
              </w:rPr>
            </w:pPr>
          </w:p>
        </w:tc>
        <w:tc>
          <w:tcPr>
            <w:tcW w:w="1559" w:type="dxa"/>
          </w:tcPr>
          <w:p w:rsidR="00A23BD9" w:rsidRDefault="00A23BD9" w:rsidP="00215DC9">
            <w:pPr>
              <w:jc w:val="center"/>
              <w:rPr>
                <w:rFonts w:ascii="Times New Roman" w:eastAsia="Calibri" w:hAnsi="Times New Roman" w:cs="Times New Roman"/>
                <w:sz w:val="20"/>
                <w:szCs w:val="20"/>
                <w:highlight w:val="yellow"/>
              </w:rPr>
            </w:pPr>
          </w:p>
        </w:tc>
        <w:tc>
          <w:tcPr>
            <w:tcW w:w="1087" w:type="dxa"/>
          </w:tcPr>
          <w:p w:rsidR="00A23BD9" w:rsidRDefault="00A23BD9" w:rsidP="00215DC9">
            <w:pPr>
              <w:jc w:val="center"/>
              <w:rPr>
                <w:rFonts w:ascii="Times New Roman" w:eastAsia="Calibri" w:hAnsi="Times New Roman" w:cs="Times New Roman"/>
                <w:sz w:val="20"/>
                <w:szCs w:val="20"/>
                <w:highlight w:val="yellow"/>
              </w:rPr>
            </w:pPr>
          </w:p>
        </w:tc>
        <w:tc>
          <w:tcPr>
            <w:tcW w:w="1434" w:type="dxa"/>
          </w:tcPr>
          <w:p w:rsidR="00A23BD9" w:rsidRDefault="00A23BD9" w:rsidP="00215DC9">
            <w:pPr>
              <w:jc w:val="center"/>
              <w:rPr>
                <w:rFonts w:ascii="Times New Roman" w:eastAsia="Calibri" w:hAnsi="Times New Roman" w:cs="Times New Roman"/>
                <w:sz w:val="20"/>
                <w:szCs w:val="20"/>
                <w:highlight w:val="yellow"/>
              </w:rPr>
            </w:pPr>
          </w:p>
        </w:tc>
        <w:tc>
          <w:tcPr>
            <w:tcW w:w="1448" w:type="dxa"/>
          </w:tcPr>
          <w:p w:rsidR="00A23BD9" w:rsidRDefault="00A23BD9" w:rsidP="00215DC9">
            <w:pPr>
              <w:jc w:val="center"/>
              <w:rPr>
                <w:rFonts w:ascii="Times New Roman" w:eastAsia="Calibri" w:hAnsi="Times New Roman" w:cs="Times New Roman"/>
                <w:sz w:val="20"/>
                <w:szCs w:val="20"/>
                <w:highlight w:val="yellow"/>
              </w:rPr>
            </w:pPr>
          </w:p>
        </w:tc>
        <w:tc>
          <w:tcPr>
            <w:tcW w:w="1417" w:type="dxa"/>
          </w:tcPr>
          <w:p w:rsidR="00A23BD9" w:rsidRDefault="00A23BD9" w:rsidP="00215DC9">
            <w:pPr>
              <w:jc w:val="center"/>
              <w:rPr>
                <w:rFonts w:ascii="Times New Roman" w:eastAsia="Calibri" w:hAnsi="Times New Roman" w:cs="Times New Roman"/>
                <w:sz w:val="20"/>
                <w:szCs w:val="20"/>
                <w:highlight w:val="yellow"/>
              </w:rPr>
            </w:pPr>
          </w:p>
        </w:tc>
        <w:tc>
          <w:tcPr>
            <w:tcW w:w="1118" w:type="dxa"/>
          </w:tcPr>
          <w:p w:rsidR="00A23BD9" w:rsidRDefault="00A23BD9" w:rsidP="00215DC9">
            <w:pPr>
              <w:jc w:val="center"/>
              <w:rPr>
                <w:rFonts w:ascii="Times New Roman" w:eastAsia="Calibri" w:hAnsi="Times New Roman" w:cs="Times New Roman"/>
                <w:sz w:val="20"/>
                <w:szCs w:val="20"/>
                <w:highlight w:val="yellow"/>
              </w:rPr>
            </w:pPr>
          </w:p>
        </w:tc>
        <w:tc>
          <w:tcPr>
            <w:tcW w:w="1434" w:type="dxa"/>
          </w:tcPr>
          <w:p w:rsidR="00A23BD9" w:rsidRDefault="00A23BD9" w:rsidP="00215DC9">
            <w:pPr>
              <w:jc w:val="center"/>
              <w:rPr>
                <w:rFonts w:ascii="Times New Roman" w:eastAsia="Calibri" w:hAnsi="Times New Roman" w:cs="Times New Roman"/>
                <w:sz w:val="20"/>
                <w:szCs w:val="20"/>
                <w:highlight w:val="yellow"/>
              </w:rPr>
            </w:pPr>
          </w:p>
        </w:tc>
      </w:tr>
      <w:tr w:rsidR="00A23BD9" w:rsidTr="00A23BD9">
        <w:trPr>
          <w:trHeight w:val="470"/>
        </w:trPr>
        <w:tc>
          <w:tcPr>
            <w:tcW w:w="15021" w:type="dxa"/>
            <w:gridSpan w:val="10"/>
          </w:tcPr>
          <w:p w:rsidR="00A23BD9" w:rsidRDefault="00A23BD9" w:rsidP="00172B1A">
            <w:pPr>
              <w:jc w:val="center"/>
              <w:rPr>
                <w:rFonts w:ascii="Times New Roman" w:eastAsia="Calibri" w:hAnsi="Times New Roman" w:cs="Times New Roman"/>
                <w:sz w:val="20"/>
                <w:szCs w:val="20"/>
                <w:highlight w:val="yellow"/>
              </w:rPr>
            </w:pPr>
            <w:r w:rsidRPr="00215DC9">
              <w:rPr>
                <w:rFonts w:ascii="Times New Roman" w:eastAsia="Times New Roman" w:hAnsi="Times New Roman" w:cs="Times New Roman"/>
                <w:sz w:val="20"/>
                <w:szCs w:val="20"/>
              </w:rPr>
              <w:t>Сведения об источниках получения средств</w:t>
            </w:r>
            <w:r w:rsidRPr="00C126C6">
              <w:rPr>
                <w:rFonts w:ascii="Times New Roman" w:eastAsia="Times New Roman" w:hAnsi="Times New Roman" w:cs="Times New Roman"/>
                <w:sz w:val="20"/>
                <w:szCs w:val="20"/>
                <w:vertAlign w:val="superscript"/>
              </w:rPr>
              <w:t>&lt;</w:t>
            </w:r>
            <w:r>
              <w:rPr>
                <w:rFonts w:ascii="Times New Roman" w:eastAsia="Times New Roman" w:hAnsi="Times New Roman" w:cs="Times New Roman"/>
                <w:sz w:val="20"/>
                <w:szCs w:val="20"/>
                <w:vertAlign w:val="superscript"/>
              </w:rPr>
              <w:t>**</w:t>
            </w:r>
            <w:r w:rsidRPr="00C126C6">
              <w:rPr>
                <w:rFonts w:ascii="Times New Roman" w:eastAsia="Times New Roman" w:hAnsi="Times New Roman" w:cs="Times New Roman"/>
                <w:sz w:val="20"/>
                <w:szCs w:val="20"/>
                <w:vertAlign w:val="superscript"/>
              </w:rPr>
              <w:t>&gt;</w:t>
            </w:r>
            <w:r w:rsidRPr="00215DC9">
              <w:rPr>
                <w:rFonts w:ascii="Times New Roman" w:eastAsia="Times New Roman" w:hAnsi="Times New Roman" w:cs="Times New Roman"/>
                <w:sz w:val="20"/>
                <w:szCs w:val="20"/>
              </w:rPr>
              <w:t>,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w:t>
            </w:r>
            <w:r w:rsidR="00172B1A">
              <w:rPr>
                <w:rFonts w:ascii="Times New Roman" w:eastAsia="Times New Roman" w:hAnsi="Times New Roman" w:cs="Times New Roman"/>
                <w:sz w:val="20"/>
                <w:szCs w:val="20"/>
              </w:rPr>
              <w:t>ев</w:t>
            </w:r>
            <w:r w:rsidRPr="00215DC9">
              <w:rPr>
                <w:rFonts w:ascii="Times New Roman" w:eastAsia="Times New Roman" w:hAnsi="Times New Roman" w:cs="Times New Roman"/>
                <w:sz w:val="20"/>
                <w:szCs w:val="20"/>
              </w:rPr>
              <w:t xml:space="preserve"> в уставных (складочных) капиталах организаций</w:t>
            </w:r>
            <w:r>
              <w:rPr>
                <w:rFonts w:ascii="Times New Roman" w:eastAsia="Times New Roman" w:hAnsi="Times New Roman" w:cs="Times New Roman"/>
                <w:sz w:val="20"/>
                <w:szCs w:val="20"/>
              </w:rPr>
              <w:t>,</w:t>
            </w:r>
            <w:r w:rsidRPr="00C126C6">
              <w:rPr>
                <w:rFonts w:ascii="Times New Roman" w:eastAsia="Times New Roman" w:hAnsi="Times New Roman" w:cs="Times New Roman"/>
                <w:color w:val="000000"/>
                <w:sz w:val="20"/>
                <w:szCs w:val="20"/>
              </w:rPr>
              <w:t xml:space="preserve"> цифровые финансовые активы, цифровая валюта</w:t>
            </w:r>
            <w:r w:rsidRPr="00215DC9">
              <w:rPr>
                <w:rFonts w:ascii="Times New Roman" w:eastAsia="Times New Roman" w:hAnsi="Times New Roman" w:cs="Times New Roman"/>
                <w:sz w:val="20"/>
                <w:szCs w:val="20"/>
              </w:rPr>
              <w:t xml:space="preserve">, если общая сумма сделки превышает общий доход </w:t>
            </w:r>
            <w:r w:rsidRPr="00181654">
              <w:rPr>
                <w:rFonts w:ascii="Times New Roman" w:eastAsia="Times New Roman" w:hAnsi="Times New Roman" w:cs="Times New Roman"/>
                <w:sz w:val="20"/>
                <w:szCs w:val="20"/>
              </w:rPr>
              <w:t>лица, замещающего муниципальную должность, и его супруги (супруга) за последних три года, предшествующих отчетному периоду</w:t>
            </w:r>
          </w:p>
        </w:tc>
      </w:tr>
      <w:tr w:rsidR="00A23BD9" w:rsidTr="00A23BD9">
        <w:tc>
          <w:tcPr>
            <w:tcW w:w="15021" w:type="dxa"/>
            <w:gridSpan w:val="10"/>
          </w:tcPr>
          <w:p w:rsidR="00A23BD9" w:rsidRDefault="00A23BD9" w:rsidP="00215DC9">
            <w:pPr>
              <w:jc w:val="center"/>
              <w:rPr>
                <w:rFonts w:ascii="Times New Roman" w:eastAsia="Calibri" w:hAnsi="Times New Roman" w:cs="Times New Roman"/>
                <w:sz w:val="20"/>
                <w:szCs w:val="20"/>
                <w:highlight w:val="yellow"/>
              </w:rPr>
            </w:pPr>
          </w:p>
        </w:tc>
      </w:tr>
    </w:tbl>
    <w:p w:rsidR="00215DC9" w:rsidRPr="00215DC9" w:rsidRDefault="00215DC9" w:rsidP="00215DC9">
      <w:pPr>
        <w:spacing w:after="0" w:line="240" w:lineRule="auto"/>
        <w:jc w:val="center"/>
        <w:rPr>
          <w:rFonts w:ascii="Times New Roman" w:eastAsia="Calibri" w:hAnsi="Times New Roman" w:cs="Times New Roman"/>
          <w:sz w:val="20"/>
          <w:szCs w:val="20"/>
          <w:highlight w:val="yellow"/>
        </w:rPr>
      </w:pPr>
    </w:p>
    <w:p w:rsidR="00215DC9" w:rsidRPr="00215DC9" w:rsidRDefault="00215DC9" w:rsidP="00215DC9">
      <w:pPr>
        <w:spacing w:after="0" w:line="240" w:lineRule="auto"/>
        <w:jc w:val="both"/>
        <w:rPr>
          <w:rFonts w:ascii="Times New Roman" w:eastAsia="Calibri" w:hAnsi="Times New Roman" w:cs="Times New Roman"/>
          <w:sz w:val="24"/>
          <w:szCs w:val="24"/>
        </w:rPr>
      </w:pPr>
    </w:p>
    <w:p w:rsidR="002A0CEE" w:rsidRPr="009A58BF" w:rsidRDefault="002A0CEE" w:rsidP="009A58B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A58BF">
        <w:rPr>
          <w:rFonts w:ascii="Times New Roman" w:eastAsia="Times New Roman" w:hAnsi="Times New Roman" w:cs="Times New Roman"/>
          <w:sz w:val="20"/>
          <w:szCs w:val="20"/>
          <w:lang w:eastAsia="ru-RU"/>
        </w:rPr>
        <w:t xml:space="preserve">&lt;*&gt; - в случае если в отчетном периоде лицу, указанному в пункте 1 настоящего </w:t>
      </w:r>
      <w:r w:rsidR="005320F0">
        <w:rPr>
          <w:rFonts w:ascii="Times New Roman" w:eastAsia="Times New Roman" w:hAnsi="Times New Roman" w:cs="Times New Roman"/>
          <w:sz w:val="20"/>
          <w:szCs w:val="20"/>
          <w:lang w:eastAsia="ru-RU"/>
        </w:rPr>
        <w:t>Порядка</w:t>
      </w:r>
      <w:r w:rsidRPr="009A58BF">
        <w:rPr>
          <w:rFonts w:ascii="Times New Roman" w:eastAsia="Times New Roman" w:hAnsi="Times New Roman" w:cs="Times New Roman"/>
          <w:sz w:val="20"/>
          <w:szCs w:val="20"/>
          <w:lang w:eastAsia="ru-RU"/>
        </w:rPr>
        <w:t>, по месту службы (работы) предоставлены (выделены)</w:t>
      </w:r>
      <w:r w:rsidR="00B42116" w:rsidRPr="009A58BF">
        <w:rPr>
          <w:rFonts w:ascii="Times New Roman" w:eastAsia="Times New Roman" w:hAnsi="Times New Roman" w:cs="Times New Roman"/>
          <w:sz w:val="20"/>
          <w:szCs w:val="20"/>
          <w:lang w:eastAsia="ru-RU"/>
        </w:rPr>
        <w:t xml:space="preserve"> </w:t>
      </w:r>
      <w:r w:rsidRPr="009A58BF">
        <w:rPr>
          <w:rFonts w:ascii="Times New Roman" w:eastAsia="Times New Roman" w:hAnsi="Times New Roman" w:cs="Times New Roman"/>
          <w:sz w:val="20"/>
          <w:szCs w:val="20"/>
          <w:lang w:eastAsia="ru-RU"/>
        </w:rPr>
        <w:t>средства на приобретение (строительство) жилого помещения, данные средства</w:t>
      </w:r>
      <w:r w:rsidR="00B42116" w:rsidRPr="009A58BF">
        <w:rPr>
          <w:rFonts w:ascii="Times New Roman" w:eastAsia="Times New Roman" w:hAnsi="Times New Roman" w:cs="Times New Roman"/>
          <w:sz w:val="20"/>
          <w:szCs w:val="20"/>
          <w:lang w:eastAsia="ru-RU"/>
        </w:rPr>
        <w:t xml:space="preserve"> </w:t>
      </w:r>
      <w:r w:rsidRPr="009A58BF">
        <w:rPr>
          <w:rFonts w:ascii="Times New Roman" w:eastAsia="Times New Roman" w:hAnsi="Times New Roman" w:cs="Times New Roman"/>
          <w:sz w:val="20"/>
          <w:szCs w:val="20"/>
          <w:lang w:eastAsia="ru-RU"/>
        </w:rPr>
        <w:t>суммируются с декларированным годовым доходом, а также указываются отдельно</w:t>
      </w:r>
      <w:r w:rsidR="00B42116" w:rsidRPr="009A58BF">
        <w:rPr>
          <w:rFonts w:ascii="Times New Roman" w:eastAsia="Times New Roman" w:hAnsi="Times New Roman" w:cs="Times New Roman"/>
          <w:sz w:val="20"/>
          <w:szCs w:val="20"/>
          <w:lang w:eastAsia="ru-RU"/>
        </w:rPr>
        <w:t xml:space="preserve"> </w:t>
      </w:r>
      <w:r w:rsidRPr="009A58BF">
        <w:rPr>
          <w:rFonts w:ascii="Times New Roman" w:eastAsia="Times New Roman" w:hAnsi="Times New Roman" w:cs="Times New Roman"/>
          <w:sz w:val="20"/>
          <w:szCs w:val="20"/>
          <w:lang w:eastAsia="ru-RU"/>
        </w:rPr>
        <w:t>в настоящей графе.</w:t>
      </w:r>
    </w:p>
    <w:p w:rsidR="00215DC9" w:rsidRPr="00215DC9" w:rsidRDefault="002A0CEE" w:rsidP="009A58BF">
      <w:pPr>
        <w:widowControl w:val="0"/>
        <w:autoSpaceDE w:val="0"/>
        <w:autoSpaceDN w:val="0"/>
        <w:adjustRightInd w:val="0"/>
        <w:spacing w:after="0" w:line="240" w:lineRule="auto"/>
        <w:ind w:firstLine="539"/>
        <w:jc w:val="both"/>
        <w:rPr>
          <w:rFonts w:ascii="Times New Roman" w:eastAsia="Times New Roman" w:hAnsi="Times New Roman" w:cs="Times New Roman"/>
          <w:szCs w:val="20"/>
          <w:lang w:eastAsia="ru-RU"/>
        </w:rPr>
      </w:pPr>
      <w:r w:rsidRPr="009A58BF">
        <w:rPr>
          <w:rFonts w:ascii="Times New Roman" w:eastAsia="Times New Roman" w:hAnsi="Times New Roman" w:cs="Times New Roman"/>
          <w:sz w:val="20"/>
          <w:szCs w:val="20"/>
          <w:lang w:eastAsia="ru-RU"/>
        </w:rPr>
        <w:t xml:space="preserve">&lt;**&gt; </w:t>
      </w:r>
      <w:r w:rsidR="00215DC9" w:rsidRPr="009A58BF">
        <w:rPr>
          <w:rFonts w:ascii="Times New Roman" w:eastAsia="Times New Roman" w:hAnsi="Times New Roman" w:cs="Times New Roman"/>
          <w:sz w:val="20"/>
          <w:szCs w:val="20"/>
          <w:lang w:eastAsia="ru-RU"/>
        </w:rPr>
        <w:t>-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и другое.</w:t>
      </w:r>
      <w:r w:rsidR="00215DC9" w:rsidRPr="00215DC9">
        <w:rPr>
          <w:rFonts w:ascii="Times New Roman" w:eastAsia="Calibri" w:hAnsi="Times New Roman" w:cs="Times New Roman"/>
        </w:rPr>
        <w:br w:type="page"/>
      </w:r>
    </w:p>
    <w:p w:rsidR="00215DC9" w:rsidRPr="00215DC9" w:rsidRDefault="00215DC9" w:rsidP="00215DC9">
      <w:p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215DC9" w:rsidRPr="00215DC9" w:rsidSect="00C969CE">
          <w:pgSz w:w="16838" w:h="11906" w:orient="landscape" w:code="9"/>
          <w:pgMar w:top="1701" w:right="1134" w:bottom="851" w:left="1134" w:header="709" w:footer="709" w:gutter="0"/>
          <w:cols w:space="708"/>
          <w:docGrid w:linePitch="360"/>
        </w:sectPr>
      </w:pPr>
    </w:p>
    <w:p w:rsidR="00215DC9" w:rsidRPr="00215DC9" w:rsidRDefault="00215DC9" w:rsidP="00215DC9">
      <w:pPr>
        <w:tabs>
          <w:tab w:val="num"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2D5" w:rsidRDefault="001772D5"/>
    <w:sectPr w:rsidR="001772D5" w:rsidSect="00403C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8B" w:rsidRDefault="004C5D8B">
      <w:pPr>
        <w:spacing w:after="0" w:line="240" w:lineRule="auto"/>
      </w:pPr>
      <w:r>
        <w:separator/>
      </w:r>
    </w:p>
  </w:endnote>
  <w:endnote w:type="continuationSeparator" w:id="0">
    <w:p w:rsidR="004C5D8B" w:rsidRDefault="004C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81406"/>
      <w:docPartObj>
        <w:docPartGallery w:val="Page Numbers (Bottom of Page)"/>
        <w:docPartUnique/>
      </w:docPartObj>
    </w:sdtPr>
    <w:sdtEndPr/>
    <w:sdtContent>
      <w:p w:rsidR="00466439" w:rsidRDefault="00545222">
        <w:pPr>
          <w:pStyle w:val="a3"/>
          <w:jc w:val="right"/>
        </w:pPr>
        <w:r>
          <w:fldChar w:fldCharType="begin"/>
        </w:r>
        <w:r>
          <w:instrText xml:space="preserve"> PAGE   \* MERGEFORMAT </w:instrText>
        </w:r>
        <w:r>
          <w:fldChar w:fldCharType="separate"/>
        </w:r>
        <w:r w:rsidR="005320F0">
          <w:rPr>
            <w:noProof/>
          </w:rPr>
          <w:t>7</w:t>
        </w:r>
        <w:r>
          <w:fldChar w:fldCharType="end"/>
        </w:r>
      </w:p>
    </w:sdtContent>
  </w:sdt>
  <w:p w:rsidR="00466439" w:rsidRDefault="004C5D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8B" w:rsidRDefault="004C5D8B">
      <w:pPr>
        <w:spacing w:after="0" w:line="240" w:lineRule="auto"/>
      </w:pPr>
      <w:r>
        <w:separator/>
      </w:r>
    </w:p>
  </w:footnote>
  <w:footnote w:type="continuationSeparator" w:id="0">
    <w:p w:rsidR="004C5D8B" w:rsidRDefault="004C5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16B"/>
    <w:multiLevelType w:val="multilevel"/>
    <w:tmpl w:val="10E6ACAE"/>
    <w:lvl w:ilvl="0">
      <w:start w:val="1"/>
      <w:numFmt w:val="decimal"/>
      <w:lvlText w:val="%1."/>
      <w:lvlJc w:val="left"/>
      <w:pPr>
        <w:ind w:left="795" w:hanging="435"/>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D3"/>
    <w:rsid w:val="00060FE4"/>
    <w:rsid w:val="00061ADC"/>
    <w:rsid w:val="00066502"/>
    <w:rsid w:val="00085392"/>
    <w:rsid w:val="00104D85"/>
    <w:rsid w:val="00172B1A"/>
    <w:rsid w:val="001772D5"/>
    <w:rsid w:val="00181654"/>
    <w:rsid w:val="00194BCF"/>
    <w:rsid w:val="001E543A"/>
    <w:rsid w:val="001F24C3"/>
    <w:rsid w:val="00205679"/>
    <w:rsid w:val="00215DC9"/>
    <w:rsid w:val="00220976"/>
    <w:rsid w:val="002A0CEE"/>
    <w:rsid w:val="002C1ABA"/>
    <w:rsid w:val="002C62B5"/>
    <w:rsid w:val="002E553D"/>
    <w:rsid w:val="00327797"/>
    <w:rsid w:val="00342D52"/>
    <w:rsid w:val="003D3EF5"/>
    <w:rsid w:val="004120A7"/>
    <w:rsid w:val="00484793"/>
    <w:rsid w:val="004C5D8B"/>
    <w:rsid w:val="00516A1A"/>
    <w:rsid w:val="005320F0"/>
    <w:rsid w:val="00545222"/>
    <w:rsid w:val="00555B8B"/>
    <w:rsid w:val="0065619A"/>
    <w:rsid w:val="006A75F8"/>
    <w:rsid w:val="008439D3"/>
    <w:rsid w:val="008B28DA"/>
    <w:rsid w:val="008C65D8"/>
    <w:rsid w:val="008F383B"/>
    <w:rsid w:val="00926639"/>
    <w:rsid w:val="009545B4"/>
    <w:rsid w:val="009768CF"/>
    <w:rsid w:val="009A58BF"/>
    <w:rsid w:val="009B51CD"/>
    <w:rsid w:val="009C3BA8"/>
    <w:rsid w:val="00A23BD9"/>
    <w:rsid w:val="00B14B3C"/>
    <w:rsid w:val="00B31E7D"/>
    <w:rsid w:val="00B42116"/>
    <w:rsid w:val="00BA5BDC"/>
    <w:rsid w:val="00C126C6"/>
    <w:rsid w:val="00C64A40"/>
    <w:rsid w:val="00CF4B95"/>
    <w:rsid w:val="00D141C3"/>
    <w:rsid w:val="00D200F0"/>
    <w:rsid w:val="00DE6301"/>
    <w:rsid w:val="00EA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CA5B4-F3F5-446A-9386-B489AB8A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15D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215DC9"/>
    <w:rPr>
      <w:rFonts w:ascii="Times New Roman" w:eastAsia="Times New Roman" w:hAnsi="Times New Roman" w:cs="Times New Roman"/>
      <w:sz w:val="24"/>
      <w:szCs w:val="24"/>
      <w:lang w:eastAsia="ru-RU"/>
    </w:rPr>
  </w:style>
  <w:style w:type="paragraph" w:customStyle="1" w:styleId="ConsPlusTitle">
    <w:name w:val="ConsPlusTitle"/>
    <w:rsid w:val="00215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04D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085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rsid w:val="00D141C3"/>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141C3"/>
    <w:pPr>
      <w:widowControl w:val="0"/>
      <w:shd w:val="clear" w:color="auto" w:fill="FFFFFF"/>
      <w:spacing w:before="360" w:after="60" w:line="240" w:lineRule="atLeast"/>
      <w:jc w:val="center"/>
    </w:pPr>
    <w:rPr>
      <w:rFonts w:ascii="Times New Roman" w:hAnsi="Times New Roman" w:cs="Times New Roman"/>
      <w:sz w:val="26"/>
      <w:szCs w:val="26"/>
    </w:rPr>
  </w:style>
  <w:style w:type="paragraph" w:styleId="a6">
    <w:name w:val="List Paragraph"/>
    <w:basedOn w:val="a"/>
    <w:uiPriority w:val="34"/>
    <w:qFormat/>
    <w:rsid w:val="009B5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1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9344234C1DF599D21CB2870FFB79FE16C61D4D9672A9D1435A3104ABA2533CCDD003F97Dh86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Duma-2</dc:creator>
  <cp:keywords/>
  <dc:description/>
  <cp:lastModifiedBy>Duma-2</cp:lastModifiedBy>
  <cp:revision>2</cp:revision>
  <dcterms:created xsi:type="dcterms:W3CDTF">2023-03-23T06:17:00Z</dcterms:created>
  <dcterms:modified xsi:type="dcterms:W3CDTF">2023-03-23T06:17:00Z</dcterms:modified>
</cp:coreProperties>
</file>